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</w:pPr>
    </w:p>
    <w:p>
      <w:pPr>
        <w:jc w:val="center"/>
        <w:rPr>
          <w:rFonts w:ascii="黑体" w:eastAsia="黑体"/>
          <w:sz w:val="116"/>
          <w:szCs w:val="116"/>
        </w:rPr>
      </w:pPr>
    </w:p>
    <w:p>
      <w:pPr>
        <w:jc w:val="center"/>
        <w:rPr>
          <w:rFonts w:ascii="宋体" w:hAnsi="宋体" w:cs="宋体"/>
          <w:b/>
          <w:bCs/>
          <w:sz w:val="116"/>
          <w:szCs w:val="116"/>
        </w:rPr>
      </w:pPr>
      <w:r>
        <w:rPr>
          <w:rFonts w:hint="eastAsia" w:ascii="宋体" w:hAnsi="宋体" w:cs="宋体"/>
          <w:b/>
          <w:bCs/>
          <w:sz w:val="116"/>
          <w:szCs w:val="116"/>
        </w:rPr>
        <w:t>招 标 文 件</w:t>
      </w:r>
    </w:p>
    <w:p>
      <w:pPr>
        <w:rPr>
          <w:rFonts w:ascii="宋体" w:hAnsi="宋体" w:cs="宋体"/>
          <w:b/>
          <w:bCs/>
        </w:rPr>
      </w:pPr>
    </w:p>
    <w:p>
      <w:pPr>
        <w:rPr>
          <w:rFonts w:ascii="宋体" w:hAnsi="宋体" w:cs="宋体"/>
          <w:b/>
          <w:bCs/>
        </w:rPr>
      </w:pPr>
    </w:p>
    <w:p>
      <w:pPr>
        <w:rPr>
          <w:rFonts w:ascii="宋体" w:hAnsi="宋体" w:cs="宋体"/>
          <w:b/>
          <w:bCs/>
        </w:rPr>
      </w:pPr>
    </w:p>
    <w:p>
      <w:pPr>
        <w:rPr>
          <w:rFonts w:ascii="宋体" w:hAnsi="宋体" w:cs="宋体"/>
          <w:b/>
          <w:bCs/>
        </w:rPr>
      </w:pPr>
    </w:p>
    <w:p>
      <w:pPr>
        <w:rPr>
          <w:rFonts w:ascii="宋体" w:hAnsi="宋体" w:cs="宋体"/>
          <w:b/>
          <w:bCs/>
        </w:rPr>
      </w:pPr>
    </w:p>
    <w:p>
      <w:pPr>
        <w:rPr>
          <w:rFonts w:ascii="宋体" w:hAnsi="宋体" w:cs="宋体"/>
          <w:b/>
          <w:bCs/>
        </w:rPr>
      </w:pPr>
    </w:p>
    <w:p>
      <w:pPr>
        <w:jc w:val="both"/>
        <w:rPr>
          <w:rFonts w:ascii="宋体" w:hAnsi="宋体" w:cs="宋体"/>
          <w:b/>
          <w:bCs/>
          <w:color w:val="3434FC"/>
          <w:sz w:val="30"/>
          <w:szCs w:val="30"/>
          <w:lang w:val="zh-CN"/>
        </w:rPr>
      </w:pPr>
      <w:r>
        <w:rPr>
          <w:rFonts w:hint="eastAsia" w:ascii="宋体" w:hAnsi="宋体" w:cs="宋体"/>
          <w:b/>
          <w:bCs/>
          <w:sz w:val="30"/>
          <w:szCs w:val="30"/>
          <w:lang w:val="en-US" w:eastAsia="zh-CN"/>
        </w:rPr>
        <w:t xml:space="preserve">         </w:t>
      </w:r>
      <w:r>
        <w:rPr>
          <w:rFonts w:hint="eastAsia" w:ascii="宋体" w:hAnsi="宋体" w:cs="宋体"/>
          <w:b/>
          <w:bCs/>
          <w:sz w:val="30"/>
          <w:szCs w:val="30"/>
        </w:rPr>
        <w:t>项目名称：</w:t>
      </w:r>
      <w:bookmarkStart w:id="3" w:name="_GoBack"/>
      <w:r>
        <w:rPr>
          <w:rFonts w:hint="eastAsia" w:ascii="宋体" w:hAnsi="宋体"/>
          <w:b/>
          <w:sz w:val="30"/>
          <w:szCs w:val="30"/>
        </w:rPr>
        <w:t>尿素</w:t>
      </w:r>
      <w:r>
        <w:rPr>
          <w:rFonts w:hint="eastAsia" w:ascii="宋体" w:hAnsi="宋体"/>
          <w:b/>
          <w:sz w:val="30"/>
          <w:szCs w:val="30"/>
          <w:lang w:eastAsia="zh-CN"/>
        </w:rPr>
        <w:t>、</w:t>
      </w:r>
      <w:r>
        <w:rPr>
          <w:rFonts w:hint="eastAsia" w:ascii="宋体" w:hAnsi="宋体"/>
          <w:b/>
          <w:sz w:val="30"/>
          <w:szCs w:val="30"/>
          <w:lang w:val="en-US" w:eastAsia="zh-CN"/>
        </w:rPr>
        <w:t>双桃硫酸铵、外仓库物资</w:t>
      </w:r>
      <w:r>
        <w:rPr>
          <w:rFonts w:hint="eastAsia" w:ascii="宋体" w:hAnsi="宋体"/>
          <w:b/>
          <w:sz w:val="30"/>
          <w:szCs w:val="30"/>
        </w:rPr>
        <w:t>运输</w:t>
      </w:r>
      <w:r>
        <w:rPr>
          <w:rFonts w:hint="eastAsia" w:ascii="宋体" w:hAnsi="宋体"/>
          <w:b/>
          <w:sz w:val="30"/>
          <w:szCs w:val="30"/>
          <w:lang w:val="en-US" w:eastAsia="zh-CN"/>
        </w:rPr>
        <w:t>业务</w:t>
      </w:r>
    </w:p>
    <w:p>
      <w:pPr>
        <w:spacing w:line="480" w:lineRule="auto"/>
        <w:jc w:val="center"/>
        <w:rPr>
          <w:rFonts w:ascii="宋体" w:hAnsi="宋体" w:cs="宋体"/>
          <w:b/>
          <w:bCs/>
          <w:sz w:val="28"/>
        </w:rPr>
      </w:pPr>
    </w:p>
    <w:bookmarkEnd w:id="3"/>
    <w:p>
      <w:pPr>
        <w:autoSpaceDE w:val="0"/>
        <w:autoSpaceDN w:val="0"/>
        <w:ind w:firstLine="442" w:firstLineChars="100"/>
        <w:jc w:val="center"/>
        <w:rPr>
          <w:rFonts w:ascii="宋体" w:hAnsi="宋体" w:cs="宋体"/>
          <w:b/>
          <w:bCs/>
          <w:sz w:val="44"/>
        </w:rPr>
      </w:pPr>
    </w:p>
    <w:p>
      <w:pPr>
        <w:jc w:val="center"/>
        <w:rPr>
          <w:rFonts w:ascii="黑体" w:eastAsia="黑体"/>
          <w:b/>
          <w:sz w:val="30"/>
          <w:szCs w:val="30"/>
        </w:rPr>
      </w:pPr>
    </w:p>
    <w:p>
      <w:pPr>
        <w:pStyle w:val="6"/>
        <w:rPr>
          <w:rFonts w:ascii="黑体" w:eastAsia="黑体"/>
          <w:b/>
          <w:sz w:val="30"/>
          <w:szCs w:val="30"/>
        </w:rPr>
      </w:pPr>
    </w:p>
    <w:p>
      <w:pPr>
        <w:pStyle w:val="6"/>
        <w:rPr>
          <w:rFonts w:ascii="黑体" w:eastAsia="黑体"/>
          <w:b/>
          <w:sz w:val="30"/>
          <w:szCs w:val="30"/>
        </w:rPr>
      </w:pPr>
    </w:p>
    <w:p>
      <w:pPr>
        <w:pStyle w:val="6"/>
        <w:rPr>
          <w:rFonts w:ascii="黑体" w:eastAsia="黑体"/>
          <w:b/>
          <w:sz w:val="30"/>
          <w:szCs w:val="30"/>
        </w:rPr>
      </w:pPr>
    </w:p>
    <w:p>
      <w:pPr>
        <w:jc w:val="center"/>
        <w:rPr>
          <w:rFonts w:ascii="黑体" w:eastAsia="黑体"/>
          <w:sz w:val="32"/>
        </w:rPr>
      </w:pPr>
    </w:p>
    <w:p>
      <w:pPr>
        <w:spacing w:line="480" w:lineRule="auto"/>
        <w:jc w:val="center"/>
        <w:rPr>
          <w:rFonts w:ascii="宋体" w:hAnsi="宋体"/>
          <w:b/>
          <w:sz w:val="30"/>
          <w:szCs w:val="30"/>
        </w:rPr>
      </w:pPr>
      <w:bookmarkStart w:id="0" w:name="_Hlk91857688"/>
      <w:bookmarkStart w:id="1" w:name="OLE_LINK1"/>
      <w:r>
        <w:rPr>
          <w:rFonts w:hint="eastAsia" w:ascii="宋体" w:hAnsi="宋体"/>
          <w:b/>
          <w:sz w:val="30"/>
          <w:szCs w:val="30"/>
        </w:rPr>
        <w:t>招标单位：住商肥料（青岛）有限公司</w:t>
      </w:r>
    </w:p>
    <w:p>
      <w:pPr>
        <w:spacing w:line="480" w:lineRule="auto"/>
        <w:jc w:val="center"/>
        <w:rPr>
          <w:rFonts w:ascii="宋体" w:hAnsi="宋体" w:cs="宋体"/>
          <w:b/>
          <w:sz w:val="32"/>
        </w:rPr>
      </w:pPr>
      <w:r>
        <w:rPr>
          <w:rFonts w:hint="eastAsia" w:ascii="宋体" w:hAnsi="宋体" w:cs="宋体"/>
          <w:b/>
          <w:color w:val="auto"/>
          <w:sz w:val="30"/>
          <w:szCs w:val="30"/>
        </w:rPr>
        <w:t>二〇二</w:t>
      </w:r>
      <w:r>
        <w:rPr>
          <w:rFonts w:hint="eastAsia" w:ascii="宋体" w:hAnsi="宋体" w:cs="宋体"/>
          <w:b/>
          <w:color w:val="auto"/>
          <w:sz w:val="30"/>
          <w:szCs w:val="30"/>
          <w:lang w:val="en-US" w:eastAsia="zh-CN"/>
        </w:rPr>
        <w:t>五</w:t>
      </w:r>
      <w:r>
        <w:rPr>
          <w:rFonts w:hint="eastAsia" w:ascii="宋体" w:hAnsi="宋体" w:cs="宋体"/>
          <w:b/>
          <w:color w:val="auto"/>
          <w:sz w:val="30"/>
          <w:szCs w:val="30"/>
        </w:rPr>
        <w:t>年</w:t>
      </w:r>
      <w:r>
        <w:rPr>
          <w:rFonts w:hint="eastAsia" w:ascii="宋体" w:hAnsi="宋体" w:cs="宋体"/>
          <w:b/>
          <w:color w:val="auto"/>
          <w:sz w:val="30"/>
          <w:szCs w:val="30"/>
          <w:lang w:val="en-US" w:eastAsia="zh-CN"/>
        </w:rPr>
        <w:t>三</w:t>
      </w:r>
      <w:r>
        <w:rPr>
          <w:rFonts w:hint="eastAsia" w:ascii="宋体" w:hAnsi="宋体" w:cs="宋体"/>
          <w:b/>
          <w:color w:val="auto"/>
          <w:sz w:val="30"/>
          <w:szCs w:val="30"/>
        </w:rPr>
        <w:t>月</w:t>
      </w:r>
    </w:p>
    <w:p>
      <w:pPr>
        <w:snapToGrid w:val="0"/>
        <w:spacing w:line="480" w:lineRule="auto"/>
        <w:ind w:left="794" w:hanging="794"/>
        <w:jc w:val="center"/>
        <w:rPr>
          <w:rFonts w:ascii="宋体" w:hAnsi="宋体" w:cs="宋体"/>
          <w:sz w:val="32"/>
        </w:rPr>
        <w:sectPr>
          <w:headerReference r:id="rId4" w:type="first"/>
          <w:headerReference r:id="rId3" w:type="default"/>
          <w:footerReference r:id="rId5" w:type="default"/>
          <w:footerReference r:id="rId6" w:type="even"/>
          <w:pgSz w:w="11907" w:h="16840"/>
          <w:pgMar w:top="1440" w:right="1080" w:bottom="1440" w:left="1080" w:header="851" w:footer="992" w:gutter="0"/>
          <w:cols w:space="720" w:num="1"/>
          <w:docGrid w:linePitch="326" w:charSpace="0"/>
        </w:sectPr>
      </w:pPr>
    </w:p>
    <w:p>
      <w:pPr>
        <w:snapToGrid w:val="0"/>
        <w:spacing w:after="312" w:afterLines="100" w:line="360" w:lineRule="auto"/>
        <w:jc w:val="center"/>
        <w:rPr>
          <w:rFonts w:ascii="宋体" w:hAnsi="宋体" w:cs="宋体"/>
          <w:b/>
          <w:bCs/>
          <w:sz w:val="32"/>
        </w:rPr>
      </w:pPr>
      <w:r>
        <w:rPr>
          <w:rFonts w:hint="eastAsia" w:ascii="宋体" w:hAnsi="宋体" w:cs="宋体"/>
          <w:b/>
          <w:bCs/>
          <w:sz w:val="32"/>
        </w:rPr>
        <w:t>招标公告</w:t>
      </w:r>
    </w:p>
    <w:p>
      <w:pPr>
        <w:keepNext w:val="0"/>
        <w:keepLines w:val="0"/>
        <w:pageBreakBefore w:val="0"/>
        <w:tabs>
          <w:tab w:val="left" w:pos="15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 w:firstLineChars="200"/>
        <w:textAlignment w:val="auto"/>
        <w:rPr>
          <w:rFonts w:hint="eastAsia" w:ascii="宋体" w:hAnsi="宋体" w:cs="宋体"/>
          <w:color w:val="000000" w:themeColor="text1"/>
          <w:kern w:val="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kern w:val="1"/>
          <w:sz w:val="24"/>
          <w:szCs w:val="24"/>
        </w:rPr>
        <w:t>住商肥料（青岛）有限公司，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现</w:t>
      </w:r>
      <w:r>
        <w:rPr>
          <w:rFonts w:hint="eastAsia" w:ascii="宋体" w:hAnsi="宋体" w:eastAsia="宋体" w:cs="宋体"/>
          <w:sz w:val="24"/>
          <w:szCs w:val="24"/>
        </w:rPr>
        <w:t>对20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25</w:t>
      </w:r>
      <w:r>
        <w:rPr>
          <w:rFonts w:hint="eastAsia" w:ascii="宋体" w:hAnsi="宋体" w:eastAsia="宋体" w:cs="宋体"/>
          <w:sz w:val="24"/>
          <w:szCs w:val="24"/>
        </w:rPr>
        <w:t>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</w:rPr>
        <w:t>月1日—20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26</w:t>
      </w:r>
      <w:r>
        <w:rPr>
          <w:rFonts w:hint="eastAsia" w:ascii="宋体" w:hAnsi="宋体" w:eastAsia="宋体" w:cs="宋体"/>
          <w:sz w:val="24"/>
          <w:szCs w:val="24"/>
        </w:rPr>
        <w:t>年4月30日期间的尿素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color w:val="auto"/>
          <w:sz w:val="24"/>
          <w:szCs w:val="24"/>
          <w:shd w:val="clear" w:color="auto" w:fill="FFFFFF"/>
          <w:lang w:val="en-US" w:eastAsia="zh-CN"/>
        </w:rPr>
        <w:t>双桃硫酸铵、外租库物资</w:t>
      </w:r>
      <w:r>
        <w:rPr>
          <w:rFonts w:hint="eastAsia" w:ascii="宋体" w:hAnsi="宋体" w:eastAsia="宋体" w:cs="宋体"/>
          <w:sz w:val="24"/>
          <w:szCs w:val="24"/>
        </w:rPr>
        <w:t>运输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业务</w:t>
      </w:r>
      <w:r>
        <w:rPr>
          <w:rFonts w:hint="eastAsia" w:ascii="宋体" w:hAnsi="宋体" w:eastAsia="宋体" w:cs="宋体"/>
          <w:sz w:val="24"/>
          <w:szCs w:val="24"/>
        </w:rPr>
        <w:t>进行公开招标，欢迎具备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运输</w:t>
      </w:r>
      <w:r>
        <w:rPr>
          <w:rFonts w:hint="eastAsia" w:ascii="宋体" w:hAnsi="宋体" w:eastAsia="宋体" w:cs="宋体"/>
          <w:sz w:val="24"/>
          <w:szCs w:val="24"/>
        </w:rPr>
        <w:t>能力、资质的运输单位参与投标</w:t>
      </w:r>
      <w:r>
        <w:rPr>
          <w:rFonts w:hint="eastAsia" w:ascii="宋体" w:hAnsi="宋体" w:cs="宋体"/>
          <w:color w:val="000000" w:themeColor="text1"/>
          <w:kern w:val="1"/>
          <w:sz w:val="24"/>
          <w:szCs w:val="24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tabs>
          <w:tab w:val="left" w:pos="27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518" w:firstLineChars="200"/>
        <w:jc w:val="left"/>
        <w:textAlignment w:val="auto"/>
        <w:outlineLvl w:val="9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一、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招标项目说明：</w:t>
      </w:r>
    </w:p>
    <w:p>
      <w:pPr>
        <w:keepNext w:val="0"/>
        <w:keepLines w:val="0"/>
        <w:pageBreakBefore w:val="0"/>
        <w:tabs>
          <w:tab w:val="left" w:pos="27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518" w:firstLineChars="200"/>
        <w:jc w:val="left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sz w:val="24"/>
          <w:szCs w:val="24"/>
        </w:rPr>
        <w:t>项目名称：尿素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硫酸铵、外租库物资运输业务</w:t>
      </w:r>
      <w:r>
        <w:rPr>
          <w:rFonts w:hint="eastAsia" w:ascii="宋体" w:hAnsi="宋体" w:eastAsia="宋体" w:cs="宋体"/>
          <w:sz w:val="24"/>
          <w:szCs w:val="24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517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2、</w:t>
      </w:r>
      <w:r>
        <w:rPr>
          <w:rFonts w:hint="eastAsia" w:ascii="宋体" w:hAnsi="宋体" w:eastAsia="宋体" w:cs="宋体"/>
          <w:sz w:val="24"/>
          <w:szCs w:val="24"/>
        </w:rPr>
        <w:t>项目内容：每月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拉运</w:t>
      </w:r>
      <w:r>
        <w:rPr>
          <w:rFonts w:hint="eastAsia" w:ascii="宋体" w:hAnsi="宋体" w:eastAsia="宋体" w:cs="宋体"/>
          <w:sz w:val="24"/>
          <w:szCs w:val="24"/>
        </w:rPr>
        <w:t>尿素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约4</w:t>
      </w:r>
      <w:r>
        <w:rPr>
          <w:rFonts w:hint="eastAsia" w:ascii="宋体" w:hAnsi="宋体" w:eastAsia="宋体" w:cs="宋体"/>
          <w:sz w:val="24"/>
          <w:szCs w:val="24"/>
        </w:rPr>
        <w:t>000吨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硫酸铵约500吨、</w:t>
      </w:r>
      <w:r>
        <w:rPr>
          <w:rFonts w:hint="eastAsia" w:ascii="宋体" w:hAnsi="宋体" w:eastAsia="宋体" w:cs="宋体"/>
          <w:color w:val="auto"/>
          <w:sz w:val="24"/>
          <w:szCs w:val="24"/>
          <w:shd w:val="clear" w:color="auto" w:fill="FFFFFF"/>
          <w:lang w:val="en-US" w:eastAsia="zh-CN"/>
        </w:rPr>
        <w:t>万家疃分库货物约200吨</w:t>
      </w:r>
      <w:r>
        <w:rPr>
          <w:rFonts w:hint="eastAsia" w:ascii="宋体" w:hAnsi="宋体" w:eastAsia="宋体" w:cs="宋体"/>
          <w:sz w:val="24"/>
          <w:szCs w:val="24"/>
        </w:rPr>
        <w:t>（确切数量以实际需求数量为准）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517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3、运输路线：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517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3.1、 </w:t>
      </w:r>
      <w:r>
        <w:rPr>
          <w:rFonts w:hint="eastAsia" w:ascii="宋体" w:hAnsi="宋体" w:eastAsia="宋体" w:cs="宋体"/>
          <w:sz w:val="24"/>
          <w:szCs w:val="24"/>
        </w:rPr>
        <w:t>自山东联盟化工有限公司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岔河或北洛厂区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运至住商肥料（青岛）有限公司。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517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3.2 、自青岛海湾精细化工有限公司</w:t>
      </w:r>
      <w:r>
        <w:rPr>
          <w:rFonts w:hint="eastAsia" w:ascii="宋体" w:hAnsi="宋体" w:eastAsia="宋体" w:cs="宋体"/>
          <w:sz w:val="24"/>
          <w:szCs w:val="24"/>
        </w:rPr>
        <w:t>运至住商肥料（青岛）有限公司。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517"/>
        <w:textAlignment w:val="auto"/>
        <w:outlineLvl w:val="9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3.3、 自平度市李园办事处万家疃西200米（原西城小学院内）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运至住商肥料（青岛）有限公司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或自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住商肥料（青岛）有限公司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运至平度市李园办事处万家疃西200米（原西城小学院内）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。</w:t>
      </w:r>
    </w:p>
    <w:p>
      <w:pPr>
        <w:keepNext w:val="0"/>
        <w:keepLines w:val="0"/>
        <w:pageBreakBefore w:val="0"/>
        <w:tabs>
          <w:tab w:val="left" w:pos="27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518" w:firstLineChars="200"/>
        <w:jc w:val="left"/>
        <w:textAlignment w:val="auto"/>
        <w:outlineLvl w:val="9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4、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拉运期限：20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25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年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月 1 日至20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26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年4月30日。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525"/>
        <w:jc w:val="left"/>
        <w:textAlignment w:val="auto"/>
        <w:outlineLvl w:val="9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5、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项目提示：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此次招标的货物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是我公司的重要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物资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，确保运输的及时与准确，运输单位必须按照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bidi="ar"/>
        </w:rPr>
        <w:t>交通运输部关于车辆《超限运输车辆行驶公路管理规定》实施拉运。尿素厂内缴纳的开票费、装车费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eastAsia="zh-CN" w:bidi="ar"/>
        </w:rPr>
        <w:t>、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>杂费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bidi="ar"/>
        </w:rPr>
        <w:t>等均由运输单位承担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eastAsia="zh-CN" w:bidi="ar"/>
        </w:rPr>
        <w:t>，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投标方要充分考虑此因素。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525"/>
        <w:jc w:val="left"/>
        <w:textAlignment w:val="auto"/>
        <w:outlineLvl w:val="9"/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6、投标单位需具有专门的运输调度人员，负责与尿素厂家对接（车辆预约、装车协调、吨包返还等业务）。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525"/>
        <w:jc w:val="left"/>
        <w:textAlignment w:val="auto"/>
        <w:outlineLvl w:val="9"/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7、因招标方货场空间有限以及避免货物积压结块等因素，投标单位需按照实际需求送货，具备24小时响应的调度能力，确保接到运输指令后，迅速安排车辆。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525"/>
        <w:jc w:val="left"/>
        <w:textAlignment w:val="auto"/>
        <w:outlineLvl w:val="9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8、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中标单位需按照招标方要求，装货码放整齐，否则招标方将拒绝卸货。运输车辆不得超载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违章，造成一切损失及罚款由中标方承担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，保证金不退，中标单位按评标结果顺序递补。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0" w:leftChars="0" w:right="0" w:rightChars="0"/>
        <w:textAlignment w:val="auto"/>
        <w:rPr>
          <w:rFonts w:ascii="宋体" w:hAnsi="宋体" w:cs="宋体"/>
          <w:b/>
          <w:bCs/>
          <w:kern w:val="1"/>
          <w:sz w:val="28"/>
          <w:szCs w:val="28"/>
        </w:rPr>
      </w:pPr>
      <w:r>
        <w:rPr>
          <w:rFonts w:hint="eastAsia" w:ascii="宋体" w:hAnsi="宋体" w:cs="宋体"/>
          <w:b/>
          <w:bCs/>
          <w:kern w:val="1"/>
          <w:sz w:val="24"/>
          <w:lang w:val="en-US" w:eastAsia="zh-CN"/>
        </w:rPr>
        <w:t xml:space="preserve">   </w:t>
      </w:r>
      <w:r>
        <w:rPr>
          <w:rFonts w:hint="eastAsia" w:ascii="宋体" w:hAnsi="宋体" w:cs="宋体"/>
          <w:b/>
          <w:bCs/>
          <w:kern w:val="1"/>
          <w:sz w:val="24"/>
        </w:rPr>
        <w:t>二、</w:t>
      </w:r>
      <w:r>
        <w:rPr>
          <w:rFonts w:hint="eastAsia" w:ascii="宋体" w:hAnsi="宋体" w:cs="宋体"/>
          <w:b/>
          <w:bCs/>
          <w:kern w:val="0"/>
          <w:sz w:val="24"/>
        </w:rPr>
        <w:t>投标人资质</w:t>
      </w:r>
      <w:r>
        <w:rPr>
          <w:rFonts w:hint="eastAsia" w:ascii="宋体" w:hAnsi="宋体" w:cs="宋体"/>
          <w:b/>
          <w:bCs/>
          <w:kern w:val="1"/>
          <w:sz w:val="24"/>
        </w:rPr>
        <w:t>要求</w:t>
      </w:r>
    </w:p>
    <w:p>
      <w:pPr>
        <w:keepNext w:val="0"/>
        <w:keepLines w:val="0"/>
        <w:pageBreakBefore w:val="0"/>
        <w:numPr>
          <w:ilvl w:val="0"/>
          <w:numId w:val="2"/>
        </w:numPr>
        <w:tabs>
          <w:tab w:val="left" w:pos="27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518" w:firstLineChars="200"/>
        <w:jc w:val="left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bookmarkStart w:id="2" w:name="_Hlk140492073"/>
      <w:r>
        <w:rPr>
          <w:rFonts w:hint="eastAsia" w:ascii="宋体" w:hAnsi="宋体" w:cs="宋体"/>
          <w:color w:val="000000" w:themeColor="text1"/>
          <w:kern w:val="1"/>
          <w:sz w:val="24"/>
          <w:szCs w:val="24"/>
          <w14:textFill>
            <w14:solidFill>
              <w14:schemeClr w14:val="tx1"/>
            </w14:solidFill>
          </w14:textFill>
        </w:rPr>
        <w:t>投标方须具有独立法人资格</w:t>
      </w:r>
      <w:r>
        <w:rPr>
          <w:rFonts w:hint="eastAsia" w:ascii="宋体" w:hAnsi="宋体" w:cs="宋体"/>
          <w:color w:val="000000" w:themeColor="text1"/>
          <w:kern w:val="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的物流企业</w:t>
      </w:r>
      <w:r>
        <w:rPr>
          <w:rFonts w:hint="eastAsia" w:ascii="宋体" w:hAnsi="宋体" w:cs="宋体"/>
          <w:color w:val="000000" w:themeColor="text1"/>
          <w:kern w:val="1"/>
          <w:sz w:val="24"/>
          <w:szCs w:val="24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具有合法有效的证明可经营货运代理业务的营业执照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同时能够开具与投标单位名称相符的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%增值税专用发票。</w:t>
      </w:r>
    </w:p>
    <w:p>
      <w:pPr>
        <w:keepNext w:val="0"/>
        <w:keepLines w:val="0"/>
        <w:pageBreakBefore w:val="0"/>
        <w:numPr>
          <w:ilvl w:val="0"/>
          <w:numId w:val="2"/>
        </w:numPr>
        <w:tabs>
          <w:tab w:val="left" w:pos="27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518" w:firstLineChars="200"/>
        <w:jc w:val="left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关于尿素运输业务，投标单位需自有或长期租赁不低于10辆的重型牵引货车，排放标准：国五及国五以上（联盟要求），有直接进行管理、调度、运营、控制的权利。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 w:firstLineChars="200"/>
        <w:textAlignment w:val="auto"/>
        <w:rPr>
          <w:rFonts w:ascii="宋体" w:hAnsi="宋体" w:cs="宋体"/>
          <w:kern w:val="1"/>
          <w:sz w:val="24"/>
        </w:rPr>
      </w:pPr>
      <w:r>
        <w:rPr>
          <w:rFonts w:hint="eastAsia" w:ascii="宋体" w:hAnsi="宋体" w:cs="宋体"/>
          <w:kern w:val="1"/>
          <w:sz w:val="24"/>
          <w:lang w:val="en-US" w:eastAsia="zh-CN"/>
        </w:rPr>
        <w:t>3、</w:t>
      </w:r>
      <w:r>
        <w:rPr>
          <w:rFonts w:hint="eastAsia" w:ascii="宋体" w:hAnsi="宋体" w:cs="宋体"/>
          <w:kern w:val="1"/>
          <w:sz w:val="24"/>
        </w:rPr>
        <w:t>代理人须持有投标单位对本项目的有效授权书。</w:t>
      </w:r>
    </w:p>
    <w:p>
      <w:pPr>
        <w:keepNext w:val="0"/>
        <w:keepLines w:val="0"/>
        <w:pageBreakBefore w:val="0"/>
        <w:tabs>
          <w:tab w:val="left" w:pos="15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 w:firstLineChars="200"/>
        <w:textAlignment w:val="auto"/>
        <w:rPr>
          <w:rFonts w:ascii="宋体" w:hAnsi="宋体" w:cs="宋体"/>
          <w:kern w:val="1"/>
          <w:sz w:val="24"/>
        </w:rPr>
      </w:pPr>
      <w:r>
        <w:rPr>
          <w:rFonts w:hint="eastAsia" w:ascii="宋体" w:hAnsi="宋体" w:cs="宋体"/>
          <w:kern w:val="1"/>
          <w:sz w:val="24"/>
          <w:lang w:val="en-US" w:eastAsia="zh-CN"/>
        </w:rPr>
        <w:t>4</w:t>
      </w:r>
      <w:r>
        <w:rPr>
          <w:rFonts w:hint="eastAsia" w:ascii="宋体" w:hAnsi="宋体" w:cs="宋体"/>
          <w:kern w:val="1"/>
          <w:sz w:val="24"/>
        </w:rPr>
        <w:t>、投标方必须具有良好的信誉、业绩与服务记录。</w:t>
      </w:r>
    </w:p>
    <w:p>
      <w:pPr>
        <w:keepNext w:val="0"/>
        <w:keepLines w:val="0"/>
        <w:pageBreakBefore w:val="0"/>
        <w:tabs>
          <w:tab w:val="left" w:pos="15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 w:firstLineChars="200"/>
        <w:textAlignment w:val="auto"/>
        <w:rPr>
          <w:rFonts w:hint="eastAsia" w:ascii="宋体" w:hAnsi="宋体" w:cs="宋体"/>
          <w:kern w:val="1"/>
          <w:sz w:val="24"/>
        </w:rPr>
      </w:pPr>
      <w:r>
        <w:rPr>
          <w:rFonts w:hint="eastAsia" w:ascii="宋体" w:hAnsi="宋体" w:cs="宋体"/>
          <w:kern w:val="1"/>
          <w:sz w:val="24"/>
          <w:lang w:val="en-US" w:eastAsia="zh-CN"/>
        </w:rPr>
        <w:t>5</w:t>
      </w:r>
      <w:r>
        <w:rPr>
          <w:rFonts w:hint="eastAsia" w:ascii="宋体" w:hAnsi="宋体" w:cs="宋体"/>
          <w:kern w:val="1"/>
          <w:sz w:val="24"/>
        </w:rPr>
        <w:t>、本项目不接受联合体投标。</w:t>
      </w:r>
      <w:bookmarkEnd w:id="2"/>
    </w:p>
    <w:p>
      <w:pPr>
        <w:keepNext w:val="0"/>
        <w:keepLines w:val="0"/>
        <w:pageBreakBefore w:val="0"/>
        <w:tabs>
          <w:tab w:val="left" w:pos="15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textAlignment w:val="auto"/>
        <w:rPr>
          <w:rFonts w:ascii="宋体" w:hAnsi="宋体" w:cs="宋体"/>
          <w:kern w:val="1"/>
          <w:sz w:val="24"/>
        </w:rPr>
      </w:pPr>
      <w:r>
        <w:rPr>
          <w:rFonts w:hint="eastAsia" w:ascii="宋体" w:hAnsi="宋体" w:cs="宋体"/>
          <w:b/>
          <w:bCs/>
          <w:kern w:val="1"/>
          <w:sz w:val="24"/>
          <w:lang w:val="en-US" w:eastAsia="zh-CN"/>
        </w:rPr>
        <w:t xml:space="preserve">    </w:t>
      </w:r>
      <w:r>
        <w:rPr>
          <w:rFonts w:hint="eastAsia" w:ascii="宋体" w:hAnsi="宋体" w:cs="宋体"/>
          <w:b/>
          <w:bCs/>
          <w:kern w:val="1"/>
          <w:sz w:val="24"/>
        </w:rPr>
        <w:t>三、投标方须知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jc w:val="left"/>
        <w:textAlignment w:val="auto"/>
        <w:rPr>
          <w:rStyle w:val="75"/>
          <w:rFonts w:ascii="宋体" w:hAnsi="宋体" w:eastAsia="宋体" w:cs="宋体"/>
          <w:b w:val="0"/>
          <w:bCs/>
          <w:sz w:val="24"/>
        </w:rPr>
      </w:pPr>
      <w:r>
        <w:rPr>
          <w:rFonts w:hint="eastAsia" w:ascii="宋体" w:hAnsi="宋体" w:cs="宋体"/>
          <w:sz w:val="24"/>
        </w:rPr>
        <w:t xml:space="preserve"> </w:t>
      </w:r>
      <w:r>
        <w:rPr>
          <w:rFonts w:ascii="宋体" w:hAnsi="宋体" w:cs="宋体"/>
          <w:sz w:val="24"/>
        </w:rPr>
        <w:t xml:space="preserve">   </w:t>
      </w:r>
      <w:r>
        <w:rPr>
          <w:rStyle w:val="75"/>
          <w:rFonts w:hint="eastAsia" w:ascii="宋体" w:hAnsi="宋体" w:eastAsia="宋体" w:cs="宋体"/>
          <w:b w:val="0"/>
          <w:bCs/>
          <w:sz w:val="24"/>
        </w:rPr>
        <w:t>A、投标资料要求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jc w:val="left"/>
        <w:textAlignment w:val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 xml:space="preserve">    1、封面：包括投标项目名称、投标单位名称、负责人姓名、 填报日期。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/>
        <w:jc w:val="left"/>
        <w:textAlignment w:val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2、提供营业执照复印件（加盖公章）、投标书（含报价书）必须加盖投标单位公章及法人代表印章，如投标方代表不是法人代表，须持有《法人代表授权书》。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/>
        <w:textAlignment w:val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3、 提供经审计的近两年财务报表。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/>
        <w:textAlignment w:val="auto"/>
        <w:rPr>
          <w:rFonts w:hint="eastAsia" w:ascii="宋体" w:hAnsi="宋体" w:cs="宋体"/>
          <w:color w:val="000000" w:themeColor="text1"/>
          <w:kern w:val="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1"/>
          <w:sz w:val="24"/>
          <w14:textFill>
            <w14:solidFill>
              <w14:schemeClr w14:val="tx1"/>
            </w14:solidFill>
          </w14:textFill>
        </w:rPr>
        <w:t>4、提供近三年</w:t>
      </w:r>
      <w:r>
        <w:rPr>
          <w:rFonts w:hint="eastAsia" w:ascii="宋体" w:hAnsi="宋体" w:cs="宋体"/>
          <w:color w:val="000000" w:themeColor="text1"/>
          <w:kern w:val="1"/>
          <w:sz w:val="24"/>
          <w:lang w:val="en-US" w:eastAsia="zh-CN"/>
          <w14:textFill>
            <w14:solidFill>
              <w14:schemeClr w14:val="tx1"/>
            </w14:solidFill>
          </w14:textFill>
        </w:rPr>
        <w:t>运输</w:t>
      </w:r>
      <w:r>
        <w:rPr>
          <w:rFonts w:hint="eastAsia" w:ascii="宋体" w:hAnsi="宋体" w:cs="宋体"/>
          <w:color w:val="000000" w:themeColor="text1"/>
          <w:kern w:val="1"/>
          <w:sz w:val="24"/>
          <w14:textFill>
            <w14:solidFill>
              <w14:schemeClr w14:val="tx1"/>
            </w14:solidFill>
          </w14:textFill>
        </w:rPr>
        <w:t>业绩及合同复印件（加盖公章）。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/>
        <w:textAlignment w:val="auto"/>
        <w:rPr>
          <w:rFonts w:hint="eastAsia" w:ascii="宋体" w:hAnsi="宋体" w:cs="宋体" w:eastAsiaTheme="minorEastAsia"/>
          <w:color w:val="000000" w:themeColor="text1"/>
          <w:kern w:val="1"/>
          <w:sz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1"/>
          <w:sz w:val="24"/>
          <w:lang w:val="en-US" w:eastAsia="zh-CN"/>
          <w14:textFill>
            <w14:solidFill>
              <w14:schemeClr w14:val="tx1"/>
            </w14:solidFill>
          </w14:textFill>
        </w:rPr>
        <w:t>5、提供自有或长期租赁车辆的行驶证复印件。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/>
        <w:textAlignment w:val="auto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6、投标书（参考附件一）；法人代表授权书（参考附件二）。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jc w:val="left"/>
        <w:textAlignment w:val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  <w:lang w:val="en-US" w:eastAsia="zh-CN"/>
        </w:rPr>
        <w:t xml:space="preserve">    B</w:t>
      </w:r>
      <w:r>
        <w:rPr>
          <w:rFonts w:hint="eastAsia" w:ascii="宋体" w:hAnsi="宋体" w:cs="宋体"/>
          <w:sz w:val="24"/>
        </w:rPr>
        <w:t>、其它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/>
        <w:jc w:val="left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、招标方因计划调整、规划变更等原因导致流标，投标方不承担违约责任。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jc w:val="left"/>
        <w:textAlignment w:val="auto"/>
        <w:rPr>
          <w:rFonts w:ascii="宋体" w:hAnsi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    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cs="宋体"/>
          <w:sz w:val="24"/>
        </w:rPr>
        <w:t>投标方应详细阅读招标文件的全部内容，不按招标文件要求及格式提供的投标文件和资料，可能导致投标被拒绝。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/>
        <w:jc w:val="left"/>
        <w:textAlignment w:val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  <w:lang w:val="en-US" w:eastAsia="zh-CN"/>
        </w:rPr>
        <w:t>3</w:t>
      </w:r>
      <w:r>
        <w:rPr>
          <w:rFonts w:hint="eastAsia" w:ascii="宋体" w:hAnsi="宋体" w:cs="宋体"/>
          <w:sz w:val="24"/>
        </w:rPr>
        <w:t>、投标书为全免费送达，无需退回，无论投标过程中的做法和结果如何，投标方自行承担所有参加投标有关的全部费用。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/>
        <w:jc w:val="left"/>
        <w:textAlignment w:val="auto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</w:rPr>
        <w:t>、参与投标者视为对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本公告中要求的条件</w:t>
      </w:r>
      <w:r>
        <w:rPr>
          <w:rFonts w:hint="eastAsia" w:ascii="宋体" w:hAnsi="宋体" w:eastAsia="宋体" w:cs="宋体"/>
          <w:sz w:val="24"/>
        </w:rPr>
        <w:t>予以接受，对任何一条不能接受的，应在投标书偏离项中予以注明。</w:t>
      </w:r>
    </w:p>
    <w:p>
      <w:pPr>
        <w:keepNext w:val="0"/>
        <w:keepLines w:val="0"/>
        <w:pageBreakBefore w:val="0"/>
        <w:tabs>
          <w:tab w:val="left" w:pos="27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518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5、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投标单位应承担本次投标所涉及的一切费用，不管投标结果如何，我公司对上述费用不负任何责任。</w:t>
      </w:r>
    </w:p>
    <w:p>
      <w:pPr>
        <w:keepNext w:val="0"/>
        <w:keepLines w:val="0"/>
        <w:pageBreakBefore w:val="0"/>
        <w:tabs>
          <w:tab w:val="left" w:pos="27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518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6、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中标后必须严格按照招标公告书的要求组织运输，不得以任何形式转包、分包，一旦发现，将终止中标资格。</w:t>
      </w:r>
    </w:p>
    <w:p>
      <w:pPr>
        <w:keepNext w:val="0"/>
        <w:keepLines w:val="0"/>
        <w:pageBreakBefore w:val="0"/>
        <w:tabs>
          <w:tab w:val="left" w:pos="27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518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7、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投标单位应认真阅读招标公告，若投标单位的标书不符合招标公告的要求，其标书将被我公司视为无效标书。</w:t>
      </w:r>
    </w:p>
    <w:p>
      <w:pPr>
        <w:keepNext w:val="0"/>
        <w:keepLines w:val="0"/>
        <w:pageBreakBefore w:val="0"/>
        <w:tabs>
          <w:tab w:val="left" w:pos="27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518" w:firstLineChars="200"/>
        <w:jc w:val="left"/>
        <w:textAlignment w:val="auto"/>
        <w:rPr>
          <w:rFonts w:hint="eastAsia" w:ascii="宋体" w:hAnsi="宋体" w:cs="宋体"/>
          <w:sz w:val="24"/>
        </w:rPr>
      </w:pP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8、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投标单位若对招标公告有疑问，应于20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25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年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月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日前提出，超过规定日期我公司不再作答。</w:t>
      </w:r>
    </w:p>
    <w:p>
      <w:pPr>
        <w:keepNext w:val="0"/>
        <w:keepLines w:val="0"/>
        <w:pageBreakBefore w:val="0"/>
        <w:tabs>
          <w:tab w:val="left" w:pos="15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textAlignment w:val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  <w:lang w:val="en-US" w:eastAsia="zh-CN"/>
        </w:rPr>
        <w:t xml:space="preserve">    </w:t>
      </w:r>
      <w:r>
        <w:rPr>
          <w:rFonts w:hint="eastAsia" w:ascii="宋体" w:hAnsi="宋体" w:cs="宋体"/>
          <w:b/>
          <w:bCs/>
          <w:kern w:val="0"/>
          <w:sz w:val="24"/>
        </w:rPr>
        <w:t>四</w:t>
      </w:r>
      <w:r>
        <w:rPr>
          <w:rFonts w:hint="eastAsia" w:ascii="宋体" w:hAnsi="宋体" w:cs="宋体"/>
          <w:kern w:val="0"/>
          <w:sz w:val="28"/>
          <w:szCs w:val="28"/>
          <w:lang w:val="zh-CN"/>
        </w:rPr>
        <w:t>、</w:t>
      </w:r>
      <w:r>
        <w:rPr>
          <w:rFonts w:hint="eastAsia" w:ascii="宋体" w:hAnsi="宋体" w:cs="宋体"/>
          <w:b/>
          <w:bCs/>
          <w:sz w:val="24"/>
        </w:rPr>
        <w:t>投标截至时间及方式</w:t>
      </w:r>
      <w:r>
        <w:rPr>
          <w:rFonts w:hint="eastAsia" w:ascii="宋体" w:hAnsi="宋体" w:cs="宋体"/>
          <w:sz w:val="24"/>
        </w:rPr>
        <w:t>：(以下均为北京时间)</w:t>
      </w:r>
    </w:p>
    <w:p>
      <w:pPr>
        <w:keepNext w:val="0"/>
        <w:keepLines w:val="0"/>
        <w:pageBreakBefore w:val="0"/>
        <w:tabs>
          <w:tab w:val="left" w:pos="15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 w:firstLineChars="200"/>
        <w:textAlignment w:val="auto"/>
        <w:rPr>
          <w:rFonts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1、投标截止时间：</w:t>
      </w:r>
      <w:r>
        <w:rPr>
          <w:rFonts w:hint="eastAsia" w:ascii="宋体" w:hAnsi="宋体" w:eastAsia="宋体" w:cs="宋体"/>
          <w:color w:val="000000" w:themeColor="text1"/>
          <w:sz w:val="24"/>
          <w:shd w:val="clear" w:color="auto" w:fill="FFFFFF" w:themeFill="background1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宋体" w:hAnsi="宋体" w:eastAsia="宋体" w:cs="宋体"/>
          <w:color w:val="000000" w:themeColor="text1"/>
          <w:sz w:val="24"/>
          <w:shd w:val="clear" w:color="auto" w:fill="FFFFFF" w:themeFill="background1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eastAsia="宋体" w:cs="宋体"/>
          <w:color w:val="000000" w:themeColor="text1"/>
          <w:sz w:val="24"/>
          <w:shd w:val="clear" w:color="auto" w:fill="FFFFFF" w:themeFill="background1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宋体"/>
          <w:color w:val="000000" w:themeColor="text1"/>
          <w:sz w:val="24"/>
          <w:shd w:val="clear" w:color="auto" w:fill="FFFFFF" w:themeFill="background1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eastAsia="宋体" w:cs="宋体"/>
          <w:color w:val="000000" w:themeColor="text1"/>
          <w:sz w:val="24"/>
          <w:shd w:val="clear" w:color="auto" w:fill="FFFFFF" w:themeFill="background1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宋体"/>
          <w:color w:val="000000" w:themeColor="text1"/>
          <w:sz w:val="24"/>
          <w:shd w:val="clear" w:color="auto" w:fill="FFFFFF" w:themeFill="background1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宋体" w:hAnsi="宋体" w:eastAsia="宋体" w:cs="宋体"/>
          <w:color w:val="000000" w:themeColor="text1"/>
          <w:sz w:val="24"/>
          <w:shd w:val="clear" w:color="auto" w:fill="FFFFFF" w:themeFill="background1"/>
          <w14:textFill>
            <w14:solidFill>
              <w14:schemeClr w14:val="tx1"/>
            </w14:solidFill>
          </w14:textFill>
        </w:rPr>
        <w:t>日8:00，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晚于截止时间，视为无效投标。</w:t>
      </w:r>
    </w:p>
    <w:p>
      <w:pPr>
        <w:keepNext w:val="0"/>
        <w:keepLines w:val="0"/>
        <w:pageBreakBefore w:val="0"/>
        <w:tabs>
          <w:tab w:val="left" w:pos="15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 w:firstLineChars="200"/>
        <w:textAlignment w:val="auto"/>
        <w:rPr>
          <w:rFonts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2、投标方式：本次招标接受邮寄或电子邮件送达标书。邮寄应加盖密封印鉴。邮寄地址：住商肥料（青岛）有限公司，山东省青岛市平度市杭州南路288号；联系人：范女士；电话：0532-80816169），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招标方对投标文件在邮寄过程中的遗失或损坏概不负责。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电子邮件投标应将盖章版投标书以PDF格式发送至</w:t>
      </w:r>
      <w:r>
        <w:rPr>
          <w:rStyle w:val="20"/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qdzhaobiao@summit-fert.com，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发送邮件时，请在邮件主题上注明“XX公司XX项目投标”。</w:t>
      </w:r>
    </w:p>
    <w:p>
      <w:pPr>
        <w:keepNext w:val="0"/>
        <w:keepLines w:val="0"/>
        <w:pageBreakBefore w:val="0"/>
        <w:tabs>
          <w:tab w:val="left" w:pos="150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textAlignment w:val="auto"/>
        <w:rPr>
          <w:rFonts w:ascii="宋体" w:hAnsi="宋体" w:cs="宋体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五、投标保证金缴纳、退还及罚则：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 w:firstLineChars="200"/>
        <w:jc w:val="left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1、投标方需缴纳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投标保证金伍万元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(账户名称：住商肥料（青岛）有限公司；开户行:农行平度市支行广州路分理处；账号:38-1633  0104  0006  756)，备注写明：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尿素、双桃硫酸铵、外租库物资运输投标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保证金。未中标单位在开标后</w:t>
      </w:r>
      <w:r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30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日无息返还，中标单位若无合理、正当理由毁标、弃标者，保证金不予返还，中标单位的投标保证金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在合同签订后转为履约保证金，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合同终止后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10个工作日无息返还。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 w:firstLineChars="200"/>
        <w:jc w:val="left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2、未缴纳或逾期缴纳保证金视为无效投标。</w:t>
      </w:r>
    </w:p>
    <w:p>
      <w:pPr>
        <w:keepNext w:val="0"/>
        <w:keepLines w:val="0"/>
        <w:pageBreakBefore w:val="0"/>
        <w:tabs>
          <w:tab w:val="left" w:pos="54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2" w:firstLineChars="200"/>
        <w:textAlignment w:val="auto"/>
        <w:rPr>
          <w:rFonts w:ascii="宋体" w:hAnsi="宋体" w:cs="宋体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hAnsi="宋体" w:cs="宋体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六、</w:t>
      </w:r>
      <w:r>
        <w:rPr>
          <w:rFonts w:hint="eastAsia" w:ascii="宋体" w:hAnsi="宋体" w:cs="宋体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开标时间:</w:t>
      </w:r>
    </w:p>
    <w:p>
      <w:pPr>
        <w:keepNext w:val="0"/>
        <w:keepLines w:val="0"/>
        <w:pageBreakBefore w:val="0"/>
        <w:tabs>
          <w:tab w:val="left" w:pos="540"/>
        </w:tabs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jc w:val="left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cs="宋体"/>
          <w:b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七</w:t>
      </w:r>
      <w:r>
        <w:rPr>
          <w:rFonts w:hint="eastAsia" w:ascii="宋体" w:hAnsi="宋体" w:cs="宋体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、开标程序及评标原则：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jc w:val="left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1、招标小组确认标书数量、标书有无拆封等情况。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jc w:val="left"/>
        <w:textAlignment w:val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2、招标小组对投标单位的资质、业绩、报价、信誉及执行合同的能力进行综合评估，提出建议中标单位，</w:t>
      </w:r>
      <w:r>
        <w:rPr>
          <w:rFonts w:hint="eastAsia" w:ascii="宋体" w:hAnsi="宋体" w:cs="宋体"/>
          <w:sz w:val="24"/>
        </w:rPr>
        <w:t>并与建议中标单位议标。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jc w:val="left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sz w:val="24"/>
        </w:rPr>
        <w:t xml:space="preserve">    3、开标当日不宣布中标结果，需由招标委员会主任审批确定中标单位。中标单位在</w:t>
      </w:r>
      <w:r>
        <w:rPr>
          <w:rFonts w:hint="eastAsia" w:ascii="宋体" w:hAnsi="宋体" w:cs="宋体"/>
          <w:sz w:val="24"/>
          <w:lang w:val="en-US" w:eastAsia="zh-CN"/>
        </w:rPr>
        <w:t>收到</w:t>
      </w:r>
      <w:r>
        <w:rPr>
          <w:rFonts w:hint="eastAsia" w:ascii="宋体" w:hAnsi="宋体" w:cs="宋体"/>
          <w:sz w:val="24"/>
        </w:rPr>
        <w:t>中标</w:t>
      </w:r>
      <w:r>
        <w:rPr>
          <w:rFonts w:hint="eastAsia" w:ascii="宋体" w:hAnsi="宋体" w:cs="宋体"/>
          <w:sz w:val="24"/>
          <w:lang w:val="en-US" w:eastAsia="zh-CN"/>
        </w:rPr>
        <w:t>通知</w:t>
      </w:r>
      <w:r>
        <w:rPr>
          <w:rFonts w:hint="eastAsia" w:ascii="宋体" w:hAnsi="宋体" w:cs="宋体"/>
          <w:sz w:val="24"/>
        </w:rPr>
        <w:t>后2个工作日内（遇法定节假日顺延）与我公司签定合同，如中标单位在收到中标通知2个工作日内不与我公司签定合同，视为不响应中标，按照评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标结果的顺序顺次递补。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jc w:val="left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4、标的结果通知方式：按投标单位标书中留下的联系电话,在202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日之前通知中标单位，未中标单位不通知。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/>
        <w:jc w:val="left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、评标活动遵循公开、公平、公正、科学、择优的原则进行综合评比。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 w:firstLine="480"/>
        <w:jc w:val="left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 w:cs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、如出现投标方串通投标以及投标人互相诋毁，导致评标小组无法评标时，停止评标，招标方有权作废。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jc w:val="left"/>
        <w:textAlignment w:val="auto"/>
        <w:rPr>
          <w:rFonts w:ascii="宋体" w:hAnsi="宋体" w:cs="宋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cs="宋体"/>
          <w:b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八</w:t>
      </w:r>
      <w:r>
        <w:rPr>
          <w:rFonts w:hint="eastAsia" w:ascii="宋体" w:hAnsi="宋体" w:cs="宋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、招标方联系方式：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送标联系人：范女士  电话：0532-80816169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答疑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联系人：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綦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先生  电话：0532-80816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169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left="0" w:leftChars="0" w:right="0" w:rightChars="0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本招标公告将在中国招标网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"https://zb.zhaobiao.cn/"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20"/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https://zb.zhaobiao.cn/</w:t>
      </w:r>
      <w:r>
        <w:rPr>
          <w:rStyle w:val="20"/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fldChar w:fldCharType="end"/>
      </w:r>
      <w:r>
        <w:rPr>
          <w:rStyle w:val="20"/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发布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pacing w:line="360" w:lineRule="auto"/>
        <w:rPr>
          <w:rFonts w:ascii="宋体" w:hAnsi="宋体" w:cs="宋体"/>
          <w:sz w:val="24"/>
        </w:rPr>
      </w:pP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 xml:space="preserve">                                      </w:t>
      </w:r>
    </w:p>
    <w:p>
      <w:pPr>
        <w:spacing w:line="360" w:lineRule="auto"/>
        <w:rPr>
          <w:rFonts w:ascii="宋体" w:hAnsi="宋体" w:cs="宋体"/>
          <w:sz w:val="24"/>
        </w:rPr>
      </w:pP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 xml:space="preserve">                                          住商肥料（青岛）有限公司</w:t>
      </w:r>
    </w:p>
    <w:p>
      <w:pPr>
        <w:spacing w:line="360" w:lineRule="auto"/>
        <w:rPr>
          <w:rFonts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sz w:val="24"/>
        </w:rPr>
        <w:t xml:space="preserve">                                              202</w:t>
      </w:r>
      <w:r>
        <w:rPr>
          <w:rFonts w:hint="eastAsia" w:ascii="宋体" w:hAnsi="宋体" w:cs="宋体"/>
          <w:sz w:val="24"/>
          <w:lang w:val="en-US" w:eastAsia="zh-CN"/>
        </w:rPr>
        <w:t>5</w:t>
      </w:r>
      <w:r>
        <w:rPr>
          <w:rFonts w:hint="eastAsia" w:ascii="宋体" w:hAnsi="宋体" w:cs="宋体"/>
          <w:sz w:val="24"/>
        </w:rPr>
        <w:t>年</w:t>
      </w:r>
      <w:r>
        <w:rPr>
          <w:rFonts w:hint="eastAsia" w:ascii="宋体" w:hAnsi="宋体" w:cs="宋体"/>
          <w:sz w:val="24"/>
          <w:lang w:val="en-US" w:eastAsia="zh-CN"/>
        </w:rPr>
        <w:t>3</w:t>
      </w:r>
      <w:r>
        <w:rPr>
          <w:rFonts w:hint="eastAsia" w:ascii="宋体" w:hAnsi="宋体" w:cs="宋体"/>
          <w:sz w:val="24"/>
        </w:rPr>
        <w:t>月</w:t>
      </w:r>
      <w:r>
        <w:rPr>
          <w:rFonts w:hint="eastAsia" w:ascii="宋体" w:hAnsi="宋体" w:cs="宋体"/>
          <w:sz w:val="24"/>
          <w:lang w:val="en-US" w:eastAsia="zh-CN"/>
        </w:rPr>
        <w:t>26</w:t>
      </w:r>
      <w:r>
        <w:rPr>
          <w:rFonts w:hint="eastAsia" w:ascii="宋体" w:hAnsi="宋体" w:cs="宋体"/>
          <w:sz w:val="24"/>
        </w:rPr>
        <w:t>日</w:t>
      </w:r>
    </w:p>
    <w:p>
      <w:pPr>
        <w:snapToGrid w:val="0"/>
        <w:spacing w:line="480" w:lineRule="exact"/>
        <w:ind w:firstLine="3534" w:firstLineChars="1100"/>
        <w:rPr>
          <w:rFonts w:ascii="宋体" w:hAnsi="宋体" w:cs="宋体"/>
          <w:b/>
          <w:bCs/>
          <w:sz w:val="32"/>
          <w:szCs w:val="32"/>
        </w:rPr>
      </w:pPr>
    </w:p>
    <w:p>
      <w:pPr>
        <w:snapToGrid w:val="0"/>
        <w:spacing w:line="480" w:lineRule="exact"/>
        <w:ind w:firstLine="3534" w:firstLineChars="1100"/>
        <w:rPr>
          <w:rFonts w:ascii="宋体" w:hAnsi="宋体" w:cs="宋体"/>
          <w:b/>
          <w:bCs/>
          <w:sz w:val="32"/>
          <w:szCs w:val="32"/>
        </w:rPr>
      </w:pPr>
    </w:p>
    <w:bookmarkEnd w:id="0"/>
    <w:bookmarkEnd w:id="1"/>
    <w:p>
      <w:pPr>
        <w:rPr>
          <w:rFonts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hint="eastAsia"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hint="eastAsia"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hint="eastAsia"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hint="eastAsia"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hint="eastAsia"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hint="eastAsia"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hint="eastAsia"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hint="eastAsia"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hint="eastAsia"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hint="eastAsia" w:ascii="宋体" w:hAnsi="宋体" w:eastAsia="宋体" w:cs="宋体"/>
          <w:bCs/>
          <w:kern w:val="0"/>
          <w:sz w:val="24"/>
          <w:lang w:bidi="ar"/>
        </w:rPr>
      </w:pPr>
    </w:p>
    <w:p>
      <w:pPr>
        <w:rPr>
          <w:rFonts w:ascii="宋体" w:hAnsi="宋体" w:eastAsia="宋体" w:cs="宋体"/>
          <w:b/>
          <w:kern w:val="0"/>
          <w:sz w:val="28"/>
          <w:szCs w:val="28"/>
          <w:lang w:bidi="ar"/>
        </w:rPr>
      </w:pPr>
      <w:r>
        <w:rPr>
          <w:rFonts w:hint="eastAsia" w:ascii="宋体" w:hAnsi="宋体" w:eastAsia="宋体" w:cs="宋体"/>
          <w:bCs/>
          <w:kern w:val="0"/>
          <w:sz w:val="24"/>
          <w:lang w:bidi="ar"/>
        </w:rPr>
        <w:t>附件一</w:t>
      </w:r>
    </w:p>
    <w:p>
      <w:pPr>
        <w:tabs>
          <w:tab w:val="left" w:pos="2700"/>
        </w:tabs>
        <w:spacing w:line="540" w:lineRule="exact"/>
        <w:ind w:right="516"/>
        <w:jc w:val="left"/>
        <w:rPr>
          <w:rFonts w:hint="eastAsia" w:ascii="宋体" w:hAnsi="宋体" w:eastAsia="宋体" w:cs="宋体"/>
          <w:b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b/>
          <w:color w:val="3434FC"/>
          <w:kern w:val="0"/>
          <w:sz w:val="28"/>
          <w:szCs w:val="28"/>
          <w:lang w:bidi="ar"/>
        </w:rPr>
        <w:t xml:space="preserve"> </w:t>
      </w:r>
      <w:r>
        <w:rPr>
          <w:rFonts w:hint="eastAsia" w:ascii="宋体" w:hAnsi="宋体" w:eastAsia="宋体" w:cs="宋体"/>
          <w:b/>
          <w:sz w:val="32"/>
          <w:szCs w:val="32"/>
          <w:lang w:val="en-US" w:eastAsia="zh-CN"/>
        </w:rPr>
        <w:t xml:space="preserve">              </w:t>
      </w:r>
      <w:r>
        <w:rPr>
          <w:rFonts w:hint="eastAsia" w:ascii="宋体" w:hAnsi="宋体" w:eastAsia="宋体" w:cs="宋体"/>
          <w:b/>
          <w:sz w:val="24"/>
          <w:szCs w:val="24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b/>
          <w:sz w:val="24"/>
          <w:szCs w:val="24"/>
        </w:rPr>
        <w:t>投标</w:t>
      </w:r>
      <w:r>
        <w:rPr>
          <w:rFonts w:hint="eastAsia" w:ascii="宋体" w:hAnsi="宋体" w:eastAsia="宋体" w:cs="宋体"/>
          <w:b/>
          <w:sz w:val="24"/>
          <w:szCs w:val="24"/>
          <w:shd w:val="clear" w:color="auto" w:fill="FFFFFF"/>
        </w:rPr>
        <w:t>报价书</w:t>
      </w:r>
    </w:p>
    <w:p>
      <w:pPr>
        <w:tabs>
          <w:tab w:val="left" w:pos="2700"/>
        </w:tabs>
        <w:spacing w:line="540" w:lineRule="exact"/>
        <w:ind w:right="1032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住商肥料（青岛）有限公司</w:t>
      </w:r>
    </w:p>
    <w:p>
      <w:pPr>
        <w:tabs>
          <w:tab w:val="left" w:pos="2700"/>
        </w:tabs>
        <w:spacing w:line="540" w:lineRule="exact"/>
        <w:ind w:right="1032" w:firstLine="518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我司确认参与贵司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以下货物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</w:rPr>
        <w:t>拉运</w:t>
      </w:r>
      <w:r>
        <w:rPr>
          <w:rFonts w:hint="eastAsia" w:ascii="宋体" w:hAnsi="宋体" w:eastAsia="宋体" w:cs="宋体"/>
          <w:sz w:val="24"/>
          <w:szCs w:val="24"/>
        </w:rPr>
        <w:t>的投标工作，已详细阅你读贵司的招标公告，并熟知悉贵司的投标条件和要求，愿意自觉遵守和积极配合贵司的工作，</w:t>
      </w:r>
    </w:p>
    <w:p>
      <w:pPr>
        <w:tabs>
          <w:tab w:val="left" w:pos="2700"/>
        </w:tabs>
        <w:spacing w:line="540" w:lineRule="exact"/>
        <w:ind w:right="1032" w:firstLine="438" w:firstLineChars="200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</w:rPr>
        <w:t>自山东联盟化工有限公司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岔河或北洛厂区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运至住商肥料（青岛）有限公司运输价格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含装车费等杂费）</w:t>
      </w:r>
      <w:r>
        <w:rPr>
          <w:rFonts w:hint="eastAsia" w:ascii="宋体" w:hAnsi="宋体" w:eastAsia="宋体" w:cs="宋体"/>
          <w:sz w:val="24"/>
          <w:szCs w:val="24"/>
        </w:rPr>
        <w:t>人民币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none"/>
        </w:rPr>
        <w:t>元 /吨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大写：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元/吨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  <w:u w:val="none"/>
        </w:rPr>
        <w:t>。</w:t>
      </w:r>
    </w:p>
    <w:p>
      <w:pPr>
        <w:tabs>
          <w:tab w:val="left" w:pos="2700"/>
        </w:tabs>
        <w:spacing w:line="540" w:lineRule="exact"/>
        <w:ind w:right="1032" w:firstLine="438" w:firstLineChars="200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</w:rPr>
        <w:t>自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青岛海湾精细化工有限公司</w:t>
      </w:r>
      <w:r>
        <w:rPr>
          <w:rFonts w:hint="eastAsia" w:ascii="宋体" w:hAnsi="宋体" w:eastAsia="宋体" w:cs="宋体"/>
          <w:sz w:val="24"/>
          <w:szCs w:val="24"/>
        </w:rPr>
        <w:t>运至住商肥料（青岛）有限公司运输价格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含装车费等杂费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人民币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none"/>
        </w:rPr>
        <w:t>元 /吨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大写：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元/吨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  <w:u w:val="none"/>
        </w:rPr>
        <w:t>。</w:t>
      </w:r>
    </w:p>
    <w:p>
      <w:pPr>
        <w:tabs>
          <w:tab w:val="left" w:pos="2700"/>
        </w:tabs>
        <w:spacing w:line="540" w:lineRule="exact"/>
        <w:ind w:right="1032" w:firstLine="438" w:firstLineChars="200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自平度市李园办事处万家疃西200米（原西城小学院内）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运至住商肥料（青岛）有限公司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或自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住商肥料（青岛）有限公司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运至平度市李园办事处万家疃西200米（原西城小学院内）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运输价格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含装车费等杂费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人民币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</w:rPr>
        <w:t xml:space="preserve">    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none"/>
        </w:rPr>
        <w:t>元 /吨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大写：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</w:rPr>
        <w:t>元/吨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  <w:u w:val="none"/>
        </w:rPr>
        <w:t>。</w:t>
      </w:r>
    </w:p>
    <w:p>
      <w:pPr>
        <w:tabs>
          <w:tab w:val="left" w:pos="2700"/>
        </w:tabs>
        <w:spacing w:line="540" w:lineRule="exact"/>
        <w:ind w:right="1032"/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 xml:space="preserve">    </w:t>
      </w:r>
    </w:p>
    <w:p>
      <w:pPr>
        <w:tabs>
          <w:tab w:val="left" w:pos="2700"/>
        </w:tabs>
        <w:spacing w:line="360" w:lineRule="auto"/>
        <w:ind w:right="1032"/>
        <w:jc w:val="both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>投标单位：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              </w:t>
      </w:r>
      <w:r>
        <w:rPr>
          <w:rFonts w:hint="eastAsia" w:ascii="宋体" w:hAnsi="宋体" w:eastAsia="宋体" w:cs="宋体"/>
          <w:sz w:val="24"/>
          <w:szCs w:val="24"/>
        </w:rPr>
        <w:t xml:space="preserve">（公章） </w:t>
      </w:r>
    </w:p>
    <w:p>
      <w:pPr>
        <w:tabs>
          <w:tab w:val="left" w:pos="2700"/>
        </w:tabs>
        <w:spacing w:line="360" w:lineRule="auto"/>
        <w:ind w:right="1032"/>
        <w:jc w:val="right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</w:t>
      </w:r>
    </w:p>
    <w:p>
      <w:pPr>
        <w:tabs>
          <w:tab w:val="left" w:pos="2700"/>
        </w:tabs>
        <w:spacing w:line="360" w:lineRule="auto"/>
        <w:ind w:right="1032"/>
        <w:jc w:val="left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    投标人：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              </w:t>
      </w:r>
    </w:p>
    <w:p>
      <w:pPr>
        <w:tabs>
          <w:tab w:val="left" w:pos="2700"/>
        </w:tabs>
        <w:spacing w:line="360" w:lineRule="auto"/>
        <w:ind w:right="1032"/>
        <w:jc w:val="left"/>
        <w:rPr>
          <w:rFonts w:hint="eastAsia" w:ascii="宋体" w:hAnsi="宋体" w:eastAsia="宋体" w:cs="宋体"/>
          <w:sz w:val="24"/>
          <w:szCs w:val="24"/>
          <w:u w:val="single"/>
        </w:rPr>
      </w:pPr>
    </w:p>
    <w:p>
      <w:pPr>
        <w:tabs>
          <w:tab w:val="left" w:pos="2700"/>
        </w:tabs>
        <w:spacing w:line="360" w:lineRule="auto"/>
        <w:ind w:right="1032"/>
        <w:jc w:val="left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联系电话：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             </w:t>
      </w:r>
    </w:p>
    <w:p>
      <w:pPr>
        <w:tabs>
          <w:tab w:val="left" w:pos="2700"/>
        </w:tabs>
        <w:spacing w:line="540" w:lineRule="exact"/>
        <w:ind w:right="1032"/>
        <w:jc w:val="left"/>
        <w:rPr>
          <w:rFonts w:hint="eastAsia" w:ascii="宋体" w:hAnsi="宋体" w:eastAsia="宋体" w:cs="宋体"/>
          <w:sz w:val="24"/>
          <w:szCs w:val="24"/>
          <w:u w:val="single"/>
        </w:rPr>
      </w:pPr>
    </w:p>
    <w:p>
      <w:pPr>
        <w:tabs>
          <w:tab w:val="left" w:pos="2700"/>
        </w:tabs>
        <w:spacing w:line="540" w:lineRule="exact"/>
        <w:ind w:right="1032"/>
        <w:jc w:val="both"/>
        <w:rPr>
          <w:rFonts w:hint="eastAsia" w:ascii="宋体" w:hAnsi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                           2025</w:t>
      </w:r>
      <w:r>
        <w:rPr>
          <w:rFonts w:hint="eastAsia" w:ascii="宋体" w:hAnsi="宋体" w:eastAsia="宋体" w:cs="宋体"/>
          <w:sz w:val="24"/>
          <w:szCs w:val="24"/>
        </w:rPr>
        <w:t xml:space="preserve">年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szCs w:val="24"/>
        </w:rPr>
        <w:t>月   日</w:t>
      </w:r>
    </w:p>
    <w:p>
      <w:pPr>
        <w:rPr>
          <w:color w:val="3434FC"/>
        </w:rPr>
      </w:pPr>
      <w:r>
        <w:rPr>
          <w:rFonts w:hint="eastAsia" w:ascii="宋体" w:hAnsi="宋体" w:eastAsia="宋体" w:cs="宋体"/>
          <w:b/>
          <w:color w:val="3434FC"/>
          <w:kern w:val="0"/>
          <w:sz w:val="28"/>
          <w:szCs w:val="28"/>
          <w:lang w:bidi="ar"/>
        </w:rPr>
        <w:t xml:space="preserve">                </w:t>
      </w:r>
    </w:p>
    <w:p>
      <w:pPr>
        <w:snapToGrid w:val="0"/>
        <w:ind w:firstLine="480"/>
      </w:pPr>
    </w:p>
    <w:p>
      <w:pPr>
        <w:snapToGrid w:val="0"/>
        <w:spacing w:line="540" w:lineRule="atLeast"/>
        <w:rPr>
          <w:rFonts w:hint="eastAsia" w:ascii="宋体" w:hAnsi="宋体" w:eastAsia="宋体" w:cs="宋体"/>
          <w:sz w:val="24"/>
        </w:rPr>
      </w:pPr>
    </w:p>
    <w:p>
      <w:pPr>
        <w:snapToGrid w:val="0"/>
        <w:spacing w:line="540" w:lineRule="atLeast"/>
        <w:rPr>
          <w:rFonts w:hint="eastAsia" w:ascii="宋体" w:hAnsi="宋体" w:eastAsia="宋体" w:cs="宋体"/>
          <w:sz w:val="24"/>
        </w:rPr>
      </w:pPr>
    </w:p>
    <w:p>
      <w:pPr>
        <w:snapToGrid w:val="0"/>
        <w:spacing w:line="540" w:lineRule="atLeast"/>
        <w:rPr>
          <w:rFonts w:hint="eastAsia" w:ascii="宋体" w:hAnsi="宋体" w:eastAsia="宋体" w:cs="宋体"/>
          <w:sz w:val="24"/>
        </w:rPr>
      </w:pPr>
    </w:p>
    <w:p>
      <w:pPr>
        <w:snapToGrid w:val="0"/>
        <w:spacing w:line="540" w:lineRule="atLeas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附件二</w:t>
      </w:r>
    </w:p>
    <w:p>
      <w:pPr>
        <w:snapToGrid w:val="0"/>
        <w:spacing w:line="540" w:lineRule="atLeast"/>
        <w:ind w:firstLine="640"/>
        <w:jc w:val="center"/>
        <w:rPr>
          <w:rFonts w:eastAsia="黑体"/>
          <w:sz w:val="32"/>
        </w:rPr>
      </w:pPr>
      <w:r>
        <w:rPr>
          <w:rFonts w:hint="eastAsia" w:eastAsia="黑体"/>
          <w:sz w:val="32"/>
        </w:rPr>
        <w:t>法人代表授权书</w:t>
      </w:r>
    </w:p>
    <w:p>
      <w:pPr>
        <w:snapToGrid w:val="0"/>
        <w:spacing w:line="540" w:lineRule="atLeast"/>
        <w:ind w:firstLine="480"/>
      </w:pPr>
    </w:p>
    <w:p>
      <w:pPr>
        <w:snapToGrid w:val="0"/>
        <w:spacing w:line="540" w:lineRule="atLeast"/>
        <w:ind w:firstLine="945" w:firstLineChars="450"/>
      </w:pPr>
      <w:r>
        <w:rPr>
          <w:rFonts w:hint="eastAsia"/>
        </w:rPr>
        <w:t>住商肥料（青岛）公司：</w:t>
      </w:r>
    </w:p>
    <w:p>
      <w:pPr>
        <w:snapToGrid w:val="0"/>
        <w:spacing w:line="540" w:lineRule="atLeast"/>
        <w:ind w:firstLine="480"/>
      </w:pPr>
      <w:r>
        <w:rPr>
          <w:rFonts w:hint="eastAsia"/>
        </w:rPr>
        <w:t xml:space="preserve">       兹授权我单位</w:t>
      </w:r>
      <w:r>
        <w:rPr>
          <w:rFonts w:hint="eastAsia"/>
          <w:u w:val="single"/>
        </w:rPr>
        <w:t xml:space="preserve">                        </w:t>
      </w:r>
      <w:r>
        <w:rPr>
          <w:rFonts w:hint="eastAsia"/>
        </w:rPr>
        <w:t>为法人授权代表，参加贵公司组织的</w:t>
      </w:r>
      <w:r>
        <w:t xml:space="preserve">_______ ___________ </w:t>
      </w:r>
      <w:r>
        <w:rPr>
          <w:rFonts w:hint="eastAsia"/>
        </w:rPr>
        <w:t>项目招标活动，并全权代表我单位处理招标活动的一切事宜。</w:t>
      </w:r>
    </w:p>
    <w:p>
      <w:pPr>
        <w:snapToGrid w:val="0"/>
        <w:spacing w:line="540" w:lineRule="atLeast"/>
        <w:ind w:firstLine="480"/>
      </w:pPr>
    </w:p>
    <w:p>
      <w:pPr>
        <w:snapToGrid w:val="0"/>
        <w:spacing w:line="540" w:lineRule="atLeast"/>
        <w:ind w:firstLine="480"/>
      </w:pPr>
      <w:r>
        <w:rPr>
          <w:rFonts w:hint="eastAsia"/>
        </w:rPr>
        <w:t xml:space="preserve">       法人授权代表情况 ：</w:t>
      </w:r>
    </w:p>
    <w:p>
      <w:pPr>
        <w:snapToGrid w:val="0"/>
        <w:spacing w:line="540" w:lineRule="atLeast"/>
        <w:ind w:firstLine="480"/>
      </w:pPr>
      <w:r>
        <w:rPr>
          <w:rFonts w:hint="eastAsia"/>
        </w:rPr>
        <w:t xml:space="preserve">       姓名：</w:t>
      </w:r>
      <w:r>
        <w:t>______________________</w:t>
      </w:r>
      <w:r>
        <w:rPr>
          <w:rFonts w:hint="eastAsia"/>
        </w:rPr>
        <w:t xml:space="preserve">   性别：</w:t>
      </w:r>
      <w:r>
        <w:t>______________</w:t>
      </w:r>
    </w:p>
    <w:p>
      <w:pPr>
        <w:snapToGrid w:val="0"/>
        <w:spacing w:line="540" w:lineRule="atLeast"/>
        <w:ind w:firstLine="480"/>
      </w:pPr>
      <w:r>
        <w:rPr>
          <w:rFonts w:hint="eastAsia"/>
        </w:rPr>
        <w:t xml:space="preserve">       年龄： </w:t>
      </w:r>
      <w:r>
        <w:t>______________________</w:t>
      </w:r>
      <w:r>
        <w:rPr>
          <w:rFonts w:hint="eastAsia"/>
        </w:rPr>
        <w:t xml:space="preserve">  </w:t>
      </w:r>
      <w:r>
        <w:t xml:space="preserve"> </w:t>
      </w:r>
      <w:r>
        <w:rPr>
          <w:rFonts w:hint="eastAsia"/>
        </w:rPr>
        <w:t>职务：</w:t>
      </w:r>
      <w:r>
        <w:t>______________</w:t>
      </w:r>
    </w:p>
    <w:p>
      <w:pPr>
        <w:snapToGrid w:val="0"/>
        <w:spacing w:line="540" w:lineRule="atLeast"/>
        <w:ind w:firstLine="480"/>
      </w:pPr>
      <w:r>
        <w:rPr>
          <w:rFonts w:hint="eastAsia"/>
        </w:rPr>
        <w:t xml:space="preserve">       详细通讯地址：</w:t>
      </w:r>
      <w:r>
        <w:t>_________________________</w:t>
      </w:r>
    </w:p>
    <w:p>
      <w:pPr>
        <w:snapToGrid w:val="0"/>
        <w:spacing w:line="540" w:lineRule="atLeast"/>
        <w:ind w:firstLine="480"/>
      </w:pPr>
      <w:r>
        <w:rPr>
          <w:rFonts w:hint="eastAsia"/>
        </w:rPr>
        <w:t xml:space="preserve">       邮政编码：</w:t>
      </w:r>
      <w:r>
        <w:t>___________</w:t>
      </w:r>
    </w:p>
    <w:p>
      <w:pPr>
        <w:snapToGrid w:val="0"/>
        <w:spacing w:line="540" w:lineRule="atLeast"/>
        <w:ind w:firstLine="480"/>
      </w:pPr>
      <w:r>
        <w:rPr>
          <w:rFonts w:hint="eastAsia"/>
        </w:rPr>
        <w:t xml:space="preserve">       电话：</w:t>
      </w:r>
      <w:r>
        <w:t xml:space="preserve">___________________   </w:t>
      </w:r>
    </w:p>
    <w:p>
      <w:pPr>
        <w:snapToGrid w:val="0"/>
        <w:spacing w:line="540" w:lineRule="atLeast"/>
        <w:ind w:firstLine="480"/>
      </w:pPr>
      <w:r>
        <w:rPr>
          <w:rFonts w:hint="eastAsia"/>
        </w:rPr>
        <w:t xml:space="preserve">       传真：</w:t>
      </w:r>
      <w:r>
        <w:t>___________________</w:t>
      </w:r>
    </w:p>
    <w:p>
      <w:pPr>
        <w:snapToGrid w:val="0"/>
        <w:spacing w:line="540" w:lineRule="atLeast"/>
        <w:ind w:firstLine="480"/>
      </w:pPr>
      <w:r>
        <w:rPr>
          <w:rFonts w:hint="eastAsia"/>
        </w:rPr>
        <w:t>（附授权人身份证复印件）</w:t>
      </w:r>
    </w:p>
    <w:p>
      <w:pPr>
        <w:snapToGrid w:val="0"/>
        <w:spacing w:line="540" w:lineRule="atLeast"/>
        <w:ind w:firstLine="480"/>
      </w:pPr>
      <w:r>
        <w:rPr>
          <w:rFonts w:hint="eastAsia"/>
        </w:rPr>
        <w:t xml:space="preserve">        法人代表                                投标单位</w:t>
      </w:r>
    </w:p>
    <w:p>
      <w:pPr>
        <w:snapToGrid w:val="0"/>
        <w:spacing w:line="540" w:lineRule="atLeast"/>
        <w:ind w:firstLine="480"/>
      </w:pPr>
      <w:r>
        <w:rPr>
          <w:rFonts w:hint="eastAsia"/>
        </w:rPr>
        <w:t xml:space="preserve">       （签章）                                 （公章）</w:t>
      </w:r>
    </w:p>
    <w:p>
      <w:pPr>
        <w:snapToGrid w:val="0"/>
        <w:spacing w:line="540" w:lineRule="atLeast"/>
        <w:ind w:firstLine="480"/>
      </w:pPr>
    </w:p>
    <w:p>
      <w:pPr>
        <w:snapToGrid w:val="0"/>
        <w:spacing w:line="540" w:lineRule="atLeast"/>
        <w:ind w:firstLine="480"/>
      </w:pPr>
    </w:p>
    <w:p>
      <w:pPr>
        <w:snapToGrid w:val="0"/>
        <w:spacing w:line="540" w:lineRule="atLeast"/>
        <w:ind w:left="4305" w:hanging="4305" w:hangingChars="2050"/>
      </w:pPr>
      <w:r>
        <w:t xml:space="preserve">                         </w:t>
      </w:r>
      <w:r>
        <w:rPr>
          <w:rFonts w:hint="eastAsia"/>
        </w:rPr>
        <w:t xml:space="preserve">                   </w:t>
      </w:r>
      <w:r>
        <w:t xml:space="preserve"> </w:t>
      </w:r>
      <w:r>
        <w:rPr>
          <w:rFonts w:hint="eastAsia"/>
        </w:rPr>
        <w:t>年        月          日</w:t>
      </w:r>
    </w:p>
    <w:sectPr>
      <w:headerReference r:id="rId7" w:type="default"/>
      <w:footerReference r:id="rId8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decorative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decorative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roman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roman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modern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modern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roma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modern"/>
    <w:pitch w:val="default"/>
    <w:sig w:usb0="E0002EFF" w:usb1="C000785B" w:usb2="00000009" w:usb3="00000000" w:csb0="400001FF" w:csb1="FFFF0000"/>
  </w:font>
  <w:font w:name="Calibri Light">
    <w:panose1 w:val="020F0302020204030204"/>
    <w:charset w:val="00"/>
    <w:family w:val="modern"/>
    <w:pitch w:val="default"/>
    <w:sig w:usb0="E4002EFF" w:usb1="C000247B" w:usb2="00000009" w:usb3="00000000" w:csb0="200001FF" w:csb1="00000000"/>
  </w:font>
  <w:font w:name="Courier New">
    <w:panose1 w:val="02070309020205020404"/>
    <w:charset w:val="00"/>
    <w:family w:val="roman"/>
    <w:pitch w:val="default"/>
    <w:sig w:usb0="E0002EFF" w:usb1="C0007843" w:usb2="00000009" w:usb3="00000000" w:csb0="400001FF" w:csb1="FFFF0000"/>
  </w:font>
  <w:font w:name="黑体">
    <w:panose1 w:val="02010600030101010101"/>
    <w:charset w:val="86"/>
    <w:family w:val="roma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panose1 w:val="0201060003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decorative"/>
    <w:pitch w:val="default"/>
    <w:sig w:usb0="E0002EFF" w:usb1="C000785B" w:usb2="00000009" w:usb3="00000000" w:csb0="400001FF" w:csb1="FFFF0000"/>
  </w:font>
  <w:font w:name="Calibri Light">
    <w:panose1 w:val="020F0302020204030204"/>
    <w:charset w:val="00"/>
    <w:family w:val="decorative"/>
    <w:pitch w:val="default"/>
    <w:sig w:usb0="E4002EFF" w:usb1="C000247B" w:usb2="00000009" w:usb3="00000000" w:csb0="200001FF" w:csb1="00000000"/>
  </w:font>
  <w:font w:name="Courier New">
    <w:panose1 w:val="02070309020205020404"/>
    <w:charset w:val="00"/>
    <w:family w:val="swiss"/>
    <w:pitch w:val="default"/>
    <w:sig w:usb0="E0002EFF" w:usb1="C0007843" w:usb2="00000009" w:usb3="00000000" w:csb0="400001FF" w:csb1="FFFF0000"/>
  </w:font>
  <w:font w:name="黑体">
    <w:panose1 w:val="02010600030101010101"/>
    <w:charset w:val="86"/>
    <w:family w:val="swiss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roman"/>
    <w:pitch w:val="default"/>
    <w:sig w:usb0="E0002EFF" w:usb1="C000785B" w:usb2="00000009" w:usb3="00000000" w:csb0="400001FF" w:csb1="FFFF0000"/>
  </w:font>
  <w:font w:name="Calibri Light">
    <w:panose1 w:val="020F0302020204030204"/>
    <w:charset w:val="00"/>
    <w:family w:val="roman"/>
    <w:pitch w:val="default"/>
    <w:sig w:usb0="E4002EFF" w:usb1="C000247B" w:usb2="00000009" w:usb3="00000000" w:csb0="200001FF" w:csb1="00000000"/>
  </w:font>
  <w:font w:name="Courier New">
    <w:panose1 w:val="02070309020205020404"/>
    <w:charset w:val="00"/>
    <w:family w:val="decorative"/>
    <w:pitch w:val="default"/>
    <w:sig w:usb0="E0002EFF" w:usb1="C0007843" w:usb2="00000009" w:usb3="00000000" w:csb0="400001FF" w:csb1="FFFF0000"/>
  </w:font>
  <w:font w:name="黑体">
    <w:panose1 w:val="02010600030101010101"/>
    <w:charset w:val="86"/>
    <w:family w:val="decorative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framePr w:wrap="around" w:vAnchor="text" w:hAnchor="margin" w:xAlign="center" w:y="1"/>
      <w:ind w:right="360"/>
      <w:rPr>
        <w:rStyle w:val="18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7785" cy="131445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78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11"/>
                            <w:rPr>
                              <w:rStyle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18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18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4.5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z4vdRNAAAAACAQAADwAAAAAAAAABACAAAAAiAAAAZHJzL2Rvd25yZXYueG1sUEsBAhQAFAAAAAgA&#10;h07iQMn672P0AQAAwQMAAA4AAAAAAAAAAQAgAAAAHw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  <w:rPr>
                        <w:rStyle w:val="18"/>
                      </w:rPr>
                    </w:pPr>
                    <w:r>
                      <w:fldChar w:fldCharType="begin"/>
                    </w:r>
                    <w:r>
                      <w:rPr>
                        <w:rStyle w:val="18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18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11"/>
      <w:framePr w:wrap="around" w:vAnchor="text" w:hAnchor="margin" w:xAlign="right" w:y="1"/>
      <w:rPr>
        <w:rStyle w:val="18"/>
      </w:rPr>
    </w:pPr>
  </w:p>
  <w:p>
    <w:pPr>
      <w:pStyle w:val="11"/>
      <w:framePr w:wrap="around" w:vAnchor="margin" w:hAnchor="text" w:y="-38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framePr w:wrap="around" w:vAnchor="text" w:hAnchor="margin" w:xAlign="right" w:y="1"/>
      <w:rPr>
        <w:rStyle w:val="18"/>
      </w:rPr>
    </w:pPr>
    <w:r>
      <w:fldChar w:fldCharType="begin"/>
    </w:r>
    <w:r>
      <w:rPr>
        <w:rStyle w:val="18"/>
      </w:rPr>
      <w:instrText xml:space="preserve">PAGE  </w:instrText>
    </w:r>
    <w:r>
      <w:fldChar w:fldCharType="end"/>
    </w:r>
  </w:p>
  <w:p>
    <w:pPr>
      <w:pStyle w:val="11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06" w:lineRule="exact"/>
      <w:ind w:left="122"/>
      <w:rPr>
        <w:rFonts w:ascii="Arial" w:hAnsi="Arial" w:eastAsia="Arial" w:cs="Arial"/>
        <w:sz w:val="15"/>
        <w:szCs w:val="15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pBdr>
        <w:bottom w:val="single" w:color="auto" w:sz="6" w:space="0"/>
      </w:pBdr>
      <w:jc w:val="both"/>
      <w:rPr>
        <w:sz w:val="21"/>
      </w:rPr>
    </w:pPr>
    <w:r>
      <w:rPr>
        <w:vanish/>
      </w:rPr>
      <w:t>_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78007063">
    <w:nsid w:val="0A9C2C17"/>
    <w:multiLevelType w:val="multilevel"/>
    <w:tmpl w:val="0A9C2C17"/>
    <w:lvl w:ilvl="0" w:tentative="1">
      <w:start w:val="7"/>
      <w:numFmt w:val="decimal"/>
      <w:lvlText w:val="%1"/>
      <w:lvlJc w:val="left"/>
      <w:pPr>
        <w:tabs>
          <w:tab w:val="left" w:pos="425"/>
        </w:tabs>
        <w:ind w:left="425" w:hanging="425"/>
      </w:pPr>
      <w:rPr>
        <w:rFonts w:hint="eastAsia"/>
      </w:rPr>
    </w:lvl>
    <w:lvl w:ilvl="1" w:tentative="1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eastAsia"/>
      </w:rPr>
    </w:lvl>
    <w:lvl w:ilvl="2" w:tentative="1">
      <w:start w:val="1"/>
      <w:numFmt w:val="decimal"/>
      <w:pStyle w:val="4"/>
      <w:lvlText w:val="%1.%2.%3"/>
      <w:lvlJc w:val="left"/>
      <w:pPr>
        <w:tabs>
          <w:tab w:val="left" w:pos="794"/>
        </w:tabs>
        <w:ind w:left="794" w:hanging="794"/>
      </w:pPr>
      <w:rPr>
        <w:rFonts w:hint="default" w:ascii="Arial" w:hAnsi="Arial"/>
        <w:b w:val="0"/>
        <w:i w:val="0"/>
        <w:spacing w:val="0"/>
        <w:w w:val="100"/>
        <w:position w:val="0"/>
        <w:sz w:val="24"/>
      </w:rPr>
    </w:lvl>
    <w:lvl w:ilvl="3" w:tentative="1">
      <w:start w:val="1"/>
      <w:numFmt w:val="decimal"/>
      <w:lvlText w:val="%1.%2.%3.%4."/>
      <w:lvlJc w:val="left"/>
      <w:pPr>
        <w:tabs>
          <w:tab w:val="left" w:pos="851"/>
        </w:tabs>
        <w:ind w:left="851" w:hanging="851"/>
      </w:pPr>
      <w:rPr>
        <w:rFonts w:hint="eastAsia"/>
      </w:rPr>
    </w:lvl>
    <w:lvl w:ilvl="4" w:tentative="1">
      <w:start w:val="1"/>
      <w:numFmt w:val="decimal"/>
      <w:lvlText w:val="%1.%2.%3.%4.%5."/>
      <w:lvlJc w:val="left"/>
      <w:pPr>
        <w:tabs>
          <w:tab w:val="left" w:pos="992"/>
        </w:tabs>
        <w:ind w:left="992" w:hanging="992"/>
      </w:pPr>
      <w:rPr>
        <w:rFonts w:hint="eastAsia"/>
      </w:rPr>
    </w:lvl>
    <w:lvl w:ilvl="5" w:tentative="1">
      <w:start w:val="1"/>
      <w:numFmt w:val="decimal"/>
      <w:lvlText w:val="%1.%2.%3.%4.%5.%6."/>
      <w:lvlJc w:val="left"/>
      <w:pPr>
        <w:tabs>
          <w:tab w:val="left" w:pos="1134"/>
        </w:tabs>
        <w:ind w:left="1134" w:hanging="1134"/>
      </w:pPr>
      <w:rPr>
        <w:rFonts w:hint="eastAsia"/>
      </w:rPr>
    </w:lvl>
    <w:lvl w:ilvl="6" w:tentative="1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  <w:rPr>
        <w:rFonts w:hint="eastAsia"/>
      </w:rPr>
    </w:lvl>
    <w:lvl w:ilvl="7" w:tentative="1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  <w:rPr>
        <w:rFonts w:hint="eastAsia"/>
      </w:rPr>
    </w:lvl>
    <w:lvl w:ilvl="8" w:tentative="1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  <w:rPr>
        <w:rFonts w:hint="eastAsia"/>
      </w:rPr>
    </w:lvl>
  </w:abstractNum>
  <w:abstractNum w:abstractNumId="1742878779">
    <w:nsid w:val="67E2383B"/>
    <w:multiLevelType w:val="singleLevel"/>
    <w:tmpl w:val="67E2383B"/>
    <w:lvl w:ilvl="0" w:tentative="1">
      <w:start w:val="1"/>
      <w:numFmt w:val="decimal"/>
      <w:suff w:val="nothing"/>
      <w:lvlText w:val="%1、"/>
      <w:lvlJc w:val="left"/>
    </w:lvl>
  </w:abstractNum>
  <w:num w:numId="1">
    <w:abstractNumId w:val="178007063"/>
  </w:num>
  <w:num w:numId="2">
    <w:abstractNumId w:val="174287877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QzMGVhOTBmZTY1MzFkMTc3YjAxMzdlNjBjN2Q1MDgifQ=="/>
  </w:docVars>
  <w:rsids>
    <w:rsidRoot w:val="484232D0"/>
    <w:rsid w:val="0001028D"/>
    <w:rsid w:val="00022C36"/>
    <w:rsid w:val="00072F33"/>
    <w:rsid w:val="00075596"/>
    <w:rsid w:val="000E7306"/>
    <w:rsid w:val="001120A3"/>
    <w:rsid w:val="001314D8"/>
    <w:rsid w:val="00144161"/>
    <w:rsid w:val="00166BEF"/>
    <w:rsid w:val="00247B63"/>
    <w:rsid w:val="00247F46"/>
    <w:rsid w:val="00247FCD"/>
    <w:rsid w:val="002743DF"/>
    <w:rsid w:val="0028342A"/>
    <w:rsid w:val="00283F6F"/>
    <w:rsid w:val="00285A98"/>
    <w:rsid w:val="002B06E4"/>
    <w:rsid w:val="002B4906"/>
    <w:rsid w:val="002C7C45"/>
    <w:rsid w:val="002D7328"/>
    <w:rsid w:val="002F696D"/>
    <w:rsid w:val="003173BA"/>
    <w:rsid w:val="00330006"/>
    <w:rsid w:val="00345DE3"/>
    <w:rsid w:val="00346FF4"/>
    <w:rsid w:val="00384CBC"/>
    <w:rsid w:val="003A0D62"/>
    <w:rsid w:val="003E43E6"/>
    <w:rsid w:val="003F6821"/>
    <w:rsid w:val="004425CF"/>
    <w:rsid w:val="00451B1B"/>
    <w:rsid w:val="00463450"/>
    <w:rsid w:val="0048799B"/>
    <w:rsid w:val="0049279A"/>
    <w:rsid w:val="004B4059"/>
    <w:rsid w:val="004D492E"/>
    <w:rsid w:val="00577C1B"/>
    <w:rsid w:val="00590DAD"/>
    <w:rsid w:val="006248B1"/>
    <w:rsid w:val="00626CBF"/>
    <w:rsid w:val="00635A26"/>
    <w:rsid w:val="006527A0"/>
    <w:rsid w:val="00670D63"/>
    <w:rsid w:val="006B507E"/>
    <w:rsid w:val="00743851"/>
    <w:rsid w:val="007752C5"/>
    <w:rsid w:val="007923CC"/>
    <w:rsid w:val="007A446D"/>
    <w:rsid w:val="007B1490"/>
    <w:rsid w:val="007C1382"/>
    <w:rsid w:val="007D5648"/>
    <w:rsid w:val="007E58AB"/>
    <w:rsid w:val="008055CF"/>
    <w:rsid w:val="00837858"/>
    <w:rsid w:val="008606C6"/>
    <w:rsid w:val="008655CA"/>
    <w:rsid w:val="008741E3"/>
    <w:rsid w:val="008A005F"/>
    <w:rsid w:val="008E2E89"/>
    <w:rsid w:val="00924942"/>
    <w:rsid w:val="0093590C"/>
    <w:rsid w:val="0097339E"/>
    <w:rsid w:val="009879E4"/>
    <w:rsid w:val="009964CE"/>
    <w:rsid w:val="009A0F8F"/>
    <w:rsid w:val="009D224E"/>
    <w:rsid w:val="00A01FC5"/>
    <w:rsid w:val="00A44251"/>
    <w:rsid w:val="00A50310"/>
    <w:rsid w:val="00A90B4A"/>
    <w:rsid w:val="00AA1CCA"/>
    <w:rsid w:val="00AC504B"/>
    <w:rsid w:val="00B04719"/>
    <w:rsid w:val="00B07C54"/>
    <w:rsid w:val="00B170D8"/>
    <w:rsid w:val="00B6296B"/>
    <w:rsid w:val="00B63155"/>
    <w:rsid w:val="00B636EE"/>
    <w:rsid w:val="00B77F66"/>
    <w:rsid w:val="00BD2D1F"/>
    <w:rsid w:val="00C0022B"/>
    <w:rsid w:val="00C2613B"/>
    <w:rsid w:val="00C556C1"/>
    <w:rsid w:val="00CA1A5C"/>
    <w:rsid w:val="00CB49B7"/>
    <w:rsid w:val="00CB4D6E"/>
    <w:rsid w:val="00CD518C"/>
    <w:rsid w:val="00CF5929"/>
    <w:rsid w:val="00D0261A"/>
    <w:rsid w:val="00D17453"/>
    <w:rsid w:val="00D42EEB"/>
    <w:rsid w:val="00D46066"/>
    <w:rsid w:val="00D92DCA"/>
    <w:rsid w:val="00DA2F3F"/>
    <w:rsid w:val="00DE00E1"/>
    <w:rsid w:val="00E0441F"/>
    <w:rsid w:val="00E131C6"/>
    <w:rsid w:val="00E17736"/>
    <w:rsid w:val="00E32F15"/>
    <w:rsid w:val="00E33623"/>
    <w:rsid w:val="00E3703A"/>
    <w:rsid w:val="00E6135B"/>
    <w:rsid w:val="00E62B8C"/>
    <w:rsid w:val="00E74306"/>
    <w:rsid w:val="00EB2566"/>
    <w:rsid w:val="00EB458C"/>
    <w:rsid w:val="00EC550C"/>
    <w:rsid w:val="00ED20F0"/>
    <w:rsid w:val="00F05001"/>
    <w:rsid w:val="00F517A6"/>
    <w:rsid w:val="00F5564E"/>
    <w:rsid w:val="00F61701"/>
    <w:rsid w:val="00F759C1"/>
    <w:rsid w:val="00F93F47"/>
    <w:rsid w:val="00FA1871"/>
    <w:rsid w:val="00FD0682"/>
    <w:rsid w:val="00FE39AA"/>
    <w:rsid w:val="00FF0B35"/>
    <w:rsid w:val="02E26841"/>
    <w:rsid w:val="03087EBC"/>
    <w:rsid w:val="03CE7FFE"/>
    <w:rsid w:val="058873CC"/>
    <w:rsid w:val="07A472FB"/>
    <w:rsid w:val="0AD92CB1"/>
    <w:rsid w:val="0B030BB5"/>
    <w:rsid w:val="0BF74804"/>
    <w:rsid w:val="0F995C61"/>
    <w:rsid w:val="1030743E"/>
    <w:rsid w:val="10675755"/>
    <w:rsid w:val="11061227"/>
    <w:rsid w:val="117932FE"/>
    <w:rsid w:val="11BB2FE5"/>
    <w:rsid w:val="123A2F4D"/>
    <w:rsid w:val="136445B1"/>
    <w:rsid w:val="13BB1209"/>
    <w:rsid w:val="1438227A"/>
    <w:rsid w:val="19481E9C"/>
    <w:rsid w:val="194C265F"/>
    <w:rsid w:val="19534D92"/>
    <w:rsid w:val="19AD7BA5"/>
    <w:rsid w:val="1A1D02B4"/>
    <w:rsid w:val="1B803C84"/>
    <w:rsid w:val="1B911082"/>
    <w:rsid w:val="1BA0427B"/>
    <w:rsid w:val="1BE111F5"/>
    <w:rsid w:val="1CD82FF3"/>
    <w:rsid w:val="1DFB66FF"/>
    <w:rsid w:val="223D4418"/>
    <w:rsid w:val="224D1B3E"/>
    <w:rsid w:val="24C60708"/>
    <w:rsid w:val="254F7219"/>
    <w:rsid w:val="27C40DCA"/>
    <w:rsid w:val="280542A6"/>
    <w:rsid w:val="28152673"/>
    <w:rsid w:val="29CE45AD"/>
    <w:rsid w:val="2EC46928"/>
    <w:rsid w:val="30452AB3"/>
    <w:rsid w:val="312D0E91"/>
    <w:rsid w:val="315924F6"/>
    <w:rsid w:val="32452FC5"/>
    <w:rsid w:val="3727506B"/>
    <w:rsid w:val="391D651E"/>
    <w:rsid w:val="39504729"/>
    <w:rsid w:val="39CE425F"/>
    <w:rsid w:val="3AD815A0"/>
    <w:rsid w:val="3AF553DC"/>
    <w:rsid w:val="3C632A1D"/>
    <w:rsid w:val="3D1F106E"/>
    <w:rsid w:val="3DCA3B4C"/>
    <w:rsid w:val="3E594B90"/>
    <w:rsid w:val="4060651C"/>
    <w:rsid w:val="4100396D"/>
    <w:rsid w:val="41196BA8"/>
    <w:rsid w:val="4263133C"/>
    <w:rsid w:val="432460F4"/>
    <w:rsid w:val="447F480D"/>
    <w:rsid w:val="45395724"/>
    <w:rsid w:val="45B74A49"/>
    <w:rsid w:val="46D160C6"/>
    <w:rsid w:val="480B2AC8"/>
    <w:rsid w:val="484232D0"/>
    <w:rsid w:val="499B7B6E"/>
    <w:rsid w:val="4A0F7ADF"/>
    <w:rsid w:val="4A184896"/>
    <w:rsid w:val="4AB057AF"/>
    <w:rsid w:val="4D02213A"/>
    <w:rsid w:val="4E1E4D7E"/>
    <w:rsid w:val="4EFB1987"/>
    <w:rsid w:val="50231519"/>
    <w:rsid w:val="50446C94"/>
    <w:rsid w:val="50794C1A"/>
    <w:rsid w:val="54477B1F"/>
    <w:rsid w:val="583A395C"/>
    <w:rsid w:val="592C1C5E"/>
    <w:rsid w:val="59737D2D"/>
    <w:rsid w:val="5AFA7449"/>
    <w:rsid w:val="5BBC688B"/>
    <w:rsid w:val="5C7015CC"/>
    <w:rsid w:val="5CE722DA"/>
    <w:rsid w:val="5D407CC4"/>
    <w:rsid w:val="5D75789F"/>
    <w:rsid w:val="5D9E0A27"/>
    <w:rsid w:val="5FED097F"/>
    <w:rsid w:val="60142EFE"/>
    <w:rsid w:val="61AA24DD"/>
    <w:rsid w:val="62BC27CD"/>
    <w:rsid w:val="6353259C"/>
    <w:rsid w:val="64ED094F"/>
    <w:rsid w:val="689B6A9A"/>
    <w:rsid w:val="6A1B6CD8"/>
    <w:rsid w:val="6C0C5243"/>
    <w:rsid w:val="6D61787A"/>
    <w:rsid w:val="6F7D1072"/>
    <w:rsid w:val="6F85477F"/>
    <w:rsid w:val="71094ABC"/>
    <w:rsid w:val="71641F31"/>
    <w:rsid w:val="718A61DA"/>
    <w:rsid w:val="73EC1D75"/>
    <w:rsid w:val="745F3D42"/>
    <w:rsid w:val="74665BA6"/>
    <w:rsid w:val="77C1195E"/>
    <w:rsid w:val="77C27725"/>
    <w:rsid w:val="78051C1E"/>
    <w:rsid w:val="7ACA5C82"/>
    <w:rsid w:val="7C5D6BF4"/>
    <w:rsid w:val="7C7433A2"/>
    <w:rsid w:val="7CA64F9F"/>
    <w:rsid w:val="7F102C2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qFormat="1" w:unhideWhenUsed="0" w:uiPriority="39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0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75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link w:val="65"/>
    <w:unhideWhenUsed/>
    <w:qFormat/>
    <w:uiPriority w:val="0"/>
    <w:pPr>
      <w:keepNext/>
      <w:keepLines/>
      <w:adjustRightInd w:val="0"/>
      <w:spacing w:before="260" w:after="260" w:line="416" w:lineRule="atLeast"/>
      <w:jc w:val="left"/>
      <w:textAlignment w:val="baseline"/>
      <w:outlineLvl w:val="1"/>
    </w:pPr>
    <w:rPr>
      <w:rFonts w:asciiTheme="majorHAnsi" w:hAnsiTheme="majorHAnsi" w:eastAsiaTheme="majorEastAsia" w:cstheme="majorBidi"/>
      <w:b/>
      <w:bCs/>
      <w:kern w:val="0"/>
      <w:sz w:val="32"/>
      <w:szCs w:val="32"/>
    </w:rPr>
  </w:style>
  <w:style w:type="paragraph" w:styleId="4">
    <w:name w:val="heading 3"/>
    <w:basedOn w:val="1"/>
    <w:next w:val="1"/>
    <w:link w:val="66"/>
    <w:unhideWhenUsed/>
    <w:qFormat/>
    <w:uiPriority w:val="0"/>
    <w:pPr>
      <w:keepNext/>
      <w:keepLines/>
      <w:numPr>
        <w:ilvl w:val="2"/>
        <w:numId w:val="1"/>
      </w:numPr>
      <w:tabs>
        <w:tab w:val="left" w:pos="794"/>
      </w:tabs>
      <w:adjustRightInd w:val="0"/>
      <w:spacing w:before="260" w:after="260" w:line="416" w:lineRule="atLeast"/>
      <w:textAlignment w:val="baseline"/>
      <w:outlineLvl w:val="2"/>
    </w:pPr>
    <w:rPr>
      <w:b/>
      <w:kern w:val="0"/>
      <w:sz w:val="24"/>
      <w:szCs w:val="22"/>
    </w:rPr>
  </w:style>
  <w:style w:type="character" w:default="1" w:styleId="17">
    <w:name w:val="Default Paragraph Font"/>
    <w:unhideWhenUsed/>
    <w:qFormat/>
    <w:uiPriority w:val="1"/>
  </w:style>
  <w:style w:type="table" w:default="1" w:styleId="21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link w:val="67"/>
    <w:qFormat/>
    <w:uiPriority w:val="0"/>
    <w:pPr>
      <w:widowControl/>
      <w:jc w:val="left"/>
    </w:pPr>
    <w:rPr>
      <w:kern w:val="0"/>
      <w:sz w:val="20"/>
      <w:szCs w:val="22"/>
    </w:rPr>
  </w:style>
  <w:style w:type="paragraph" w:styleId="6">
    <w:name w:val="Body Text"/>
    <w:basedOn w:val="1"/>
    <w:link w:val="64"/>
    <w:qFormat/>
    <w:uiPriority w:val="0"/>
    <w:pPr>
      <w:spacing w:after="120"/>
    </w:pPr>
    <w:rPr>
      <w:rFonts w:ascii="Times New Roman" w:hAnsi="Times New Roman"/>
      <w:kern w:val="0"/>
      <w:sz w:val="20"/>
    </w:rPr>
  </w:style>
  <w:style w:type="paragraph" w:styleId="7">
    <w:name w:val="Body Text Indent"/>
    <w:basedOn w:val="1"/>
    <w:qFormat/>
    <w:uiPriority w:val="0"/>
    <w:pPr>
      <w:widowControl/>
      <w:ind w:left="-284"/>
      <w:jc w:val="left"/>
    </w:pPr>
    <w:rPr>
      <w:rFonts w:ascii="宋体" w:hAnsi="Times New Roman"/>
      <w:kern w:val="0"/>
      <w:sz w:val="24"/>
      <w:szCs w:val="20"/>
    </w:rPr>
  </w:style>
  <w:style w:type="paragraph" w:styleId="8">
    <w:name w:val="Plain Text"/>
    <w:basedOn w:val="1"/>
    <w:link w:val="68"/>
    <w:qFormat/>
    <w:uiPriority w:val="0"/>
    <w:rPr>
      <w:rFonts w:ascii="宋体" w:hAnsi="Courier New"/>
      <w:sz w:val="32"/>
      <w:szCs w:val="22"/>
    </w:rPr>
  </w:style>
  <w:style w:type="paragraph" w:styleId="9">
    <w:name w:val="Date"/>
    <w:basedOn w:val="1"/>
    <w:next w:val="1"/>
    <w:link w:val="62"/>
    <w:qFormat/>
    <w:uiPriority w:val="0"/>
    <w:pPr>
      <w:ind w:left="100" w:leftChars="2500"/>
    </w:pPr>
  </w:style>
  <w:style w:type="paragraph" w:styleId="10">
    <w:name w:val="Body Text Indent 2"/>
    <w:basedOn w:val="1"/>
    <w:link w:val="69"/>
    <w:qFormat/>
    <w:uiPriority w:val="0"/>
    <w:pPr>
      <w:adjustRightInd w:val="0"/>
      <w:spacing w:after="120" w:line="480" w:lineRule="auto"/>
      <w:ind w:left="420" w:leftChars="200"/>
      <w:jc w:val="left"/>
      <w:textAlignment w:val="baseline"/>
    </w:pPr>
    <w:rPr>
      <w:kern w:val="0"/>
      <w:sz w:val="24"/>
      <w:szCs w:val="22"/>
    </w:rPr>
  </w:style>
  <w:style w:type="paragraph" w:styleId="11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kern w:val="0"/>
      <w:sz w:val="18"/>
      <w:szCs w:val="18"/>
    </w:rPr>
  </w:style>
  <w:style w:type="paragraph" w:styleId="12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kern w:val="0"/>
      <w:sz w:val="18"/>
      <w:szCs w:val="18"/>
    </w:rPr>
  </w:style>
  <w:style w:type="paragraph" w:styleId="13">
    <w:name w:val="toc 1"/>
    <w:basedOn w:val="1"/>
    <w:next w:val="1"/>
    <w:unhideWhenUsed/>
    <w:qFormat/>
    <w:uiPriority w:val="39"/>
    <w:pPr>
      <w:tabs>
        <w:tab w:val="right" w:leader="dot" w:pos="9060"/>
      </w:tabs>
      <w:spacing w:line="440" w:lineRule="exact"/>
    </w:pPr>
  </w:style>
  <w:style w:type="paragraph" w:styleId="14">
    <w:name w:val="toc 4"/>
    <w:basedOn w:val="1"/>
    <w:next w:val="1"/>
    <w:qFormat/>
    <w:uiPriority w:val="39"/>
    <w:pPr>
      <w:ind w:left="630"/>
      <w:jc w:val="left"/>
    </w:pPr>
    <w:rPr>
      <w:rFonts w:ascii="Times New Roman" w:hAnsi="Times New Roman"/>
      <w:sz w:val="18"/>
      <w:szCs w:val="18"/>
    </w:rPr>
  </w:style>
  <w:style w:type="paragraph" w:styleId="15">
    <w:name w:val="List"/>
    <w:basedOn w:val="1"/>
    <w:qFormat/>
    <w:uiPriority w:val="0"/>
    <w:pPr>
      <w:widowControl/>
      <w:ind w:left="420" w:hanging="420"/>
      <w:jc w:val="left"/>
    </w:pPr>
    <w:rPr>
      <w:rFonts w:ascii="Times New Roman" w:hAnsi="Times New Roman" w:eastAsia="宋体" w:cs="Times New Roman"/>
      <w:kern w:val="0"/>
      <w:sz w:val="28"/>
      <w:szCs w:val="20"/>
    </w:rPr>
  </w:style>
  <w:style w:type="paragraph" w:styleId="1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character" w:styleId="18">
    <w:name w:val="page number"/>
    <w:qFormat/>
    <w:uiPriority w:val="0"/>
  </w:style>
  <w:style w:type="character" w:styleId="19">
    <w:name w:val="FollowedHyperlink"/>
    <w:basedOn w:val="17"/>
    <w:unhideWhenUsed/>
    <w:qFormat/>
    <w:uiPriority w:val="99"/>
    <w:rPr>
      <w:color w:val="7E1FAD"/>
      <w:u w:val="single"/>
    </w:rPr>
  </w:style>
  <w:style w:type="character" w:styleId="20">
    <w:name w:val="Hyperlink"/>
    <w:unhideWhenUsed/>
    <w:qFormat/>
    <w:uiPriority w:val="0"/>
    <w:rPr>
      <w:color w:val="0563C1"/>
      <w:u w:val="single"/>
    </w:rPr>
  </w:style>
  <w:style w:type="paragraph" w:customStyle="1" w:styleId="22">
    <w:name w:val="_Style 233"/>
    <w:basedOn w:val="1"/>
    <w:next w:val="1"/>
    <w:qFormat/>
    <w:uiPriority w:val="39"/>
    <w:pPr>
      <w:ind w:left="630"/>
      <w:jc w:val="left"/>
    </w:pPr>
    <w:rPr>
      <w:rFonts w:ascii="Times New Roman" w:hAnsi="Times New Roman"/>
      <w:sz w:val="18"/>
      <w:szCs w:val="18"/>
    </w:rPr>
  </w:style>
  <w:style w:type="paragraph" w:customStyle="1" w:styleId="23">
    <w:name w:val="3级"/>
    <w:basedOn w:val="1"/>
    <w:unhideWhenUsed/>
    <w:qFormat/>
    <w:uiPriority w:val="0"/>
    <w:pPr>
      <w:widowControl/>
      <w:spacing w:line="360" w:lineRule="auto"/>
      <w:ind w:firstLine="200" w:firstLineChars="200"/>
      <w:jc w:val="left"/>
      <w:outlineLvl w:val="2"/>
    </w:pPr>
    <w:rPr>
      <w:rFonts w:ascii="Times New Roman" w:hAnsi="Times New Roman"/>
      <w:b/>
      <w:kern w:val="0"/>
      <w:sz w:val="24"/>
    </w:rPr>
  </w:style>
  <w:style w:type="paragraph" w:customStyle="1" w:styleId="24">
    <w:name w:val="_Style 224"/>
    <w:basedOn w:val="1"/>
    <w:next w:val="1"/>
    <w:qFormat/>
    <w:uiPriority w:val="39"/>
    <w:pPr>
      <w:ind w:left="630"/>
      <w:jc w:val="left"/>
    </w:pPr>
    <w:rPr>
      <w:rFonts w:ascii="Times New Roman" w:hAnsi="Times New Roman"/>
      <w:sz w:val="18"/>
      <w:szCs w:val="18"/>
    </w:rPr>
  </w:style>
  <w:style w:type="paragraph" w:customStyle="1" w:styleId="25">
    <w:name w:val="表格1"/>
    <w:basedOn w:val="1"/>
    <w:qFormat/>
    <w:uiPriority w:val="0"/>
    <w:pPr>
      <w:adjustRightInd w:val="0"/>
      <w:spacing w:before="50" w:beforeLines="50" w:after="50" w:afterLines="50" w:line="0" w:lineRule="atLeast"/>
      <w:jc w:val="left"/>
      <w:textAlignment w:val="baseline"/>
    </w:pPr>
    <w:rPr>
      <w:rFonts w:ascii="Times New Roman" w:hAnsi="Times New Roman"/>
      <w:kern w:val="0"/>
      <w:sz w:val="24"/>
      <w:szCs w:val="20"/>
    </w:rPr>
  </w:style>
  <w:style w:type="paragraph" w:customStyle="1" w:styleId="26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27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28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29">
    <w:name w:val="font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30">
    <w:name w:val="xl6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</w:rPr>
  </w:style>
  <w:style w:type="paragraph" w:customStyle="1" w:styleId="31">
    <w:name w:val="xl6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</w:rPr>
  </w:style>
  <w:style w:type="paragraph" w:customStyle="1" w:styleId="32">
    <w:name w:val="Char Char Char"/>
    <w:basedOn w:val="1"/>
    <w:qFormat/>
    <w:uiPriority w:val="0"/>
    <w:pPr>
      <w:adjustRightInd w:val="0"/>
      <w:spacing w:line="360" w:lineRule="atLeast"/>
      <w:jc w:val="left"/>
      <w:textAlignment w:val="baseline"/>
    </w:pPr>
    <w:rPr>
      <w:rFonts w:ascii="Arial" w:hAnsi="Calibri" w:eastAsia="宋体" w:cs="Times New Roman"/>
      <w:kern w:val="0"/>
      <w:sz w:val="24"/>
    </w:rPr>
  </w:style>
  <w:style w:type="paragraph" w:customStyle="1" w:styleId="33">
    <w:name w:val="font8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2"/>
      <w:szCs w:val="22"/>
    </w:rPr>
  </w:style>
  <w:style w:type="paragraph" w:customStyle="1" w:styleId="34">
    <w:name w:val="font9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2"/>
      <w:szCs w:val="22"/>
    </w:rPr>
  </w:style>
  <w:style w:type="paragraph" w:customStyle="1" w:styleId="35">
    <w:name w:val="font1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Arial" w:hAnsi="Arial" w:eastAsia="宋体" w:cs="Arial"/>
      <w:color w:val="000000"/>
      <w:kern w:val="0"/>
      <w:sz w:val="22"/>
      <w:szCs w:val="22"/>
    </w:rPr>
  </w:style>
  <w:style w:type="paragraph" w:customStyle="1" w:styleId="36">
    <w:name w:val="font1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37">
    <w:name w:val="font12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38">
    <w:name w:val="xl6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</w:rPr>
  </w:style>
  <w:style w:type="paragraph" w:customStyle="1" w:styleId="39">
    <w:name w:val="xl6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</w:rPr>
  </w:style>
  <w:style w:type="paragraph" w:customStyle="1" w:styleId="40">
    <w:name w:val="xl67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</w:rPr>
  </w:style>
  <w:style w:type="paragraph" w:customStyle="1" w:styleId="41">
    <w:name w:val="xl68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42">
    <w:name w:val="xl6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paragraph" w:customStyle="1" w:styleId="43">
    <w:name w:val="xl7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paragraph" w:customStyle="1" w:styleId="44">
    <w:name w:val="xl7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</w:rPr>
  </w:style>
  <w:style w:type="paragraph" w:customStyle="1" w:styleId="45">
    <w:name w:val="xl7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46">
    <w:name w:val="xl7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paragraph" w:customStyle="1" w:styleId="47">
    <w:name w:val="xl7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paragraph" w:customStyle="1" w:styleId="48">
    <w:name w:val="xl75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paragraph" w:customStyle="1" w:styleId="49">
    <w:name w:val="xl76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</w:rPr>
  </w:style>
  <w:style w:type="paragraph" w:customStyle="1" w:styleId="50">
    <w:name w:val="xl77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51">
    <w:name w:val="xl78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paragraph" w:customStyle="1" w:styleId="52">
    <w:name w:val="xl79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paragraph" w:customStyle="1" w:styleId="53">
    <w:name w:val="xl8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</w:rPr>
  </w:style>
  <w:style w:type="paragraph" w:customStyle="1" w:styleId="54">
    <w:name w:val="xl8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</w:rPr>
  </w:style>
  <w:style w:type="paragraph" w:customStyle="1" w:styleId="55">
    <w:name w:val="xl8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paragraph" w:customStyle="1" w:styleId="56">
    <w:name w:val="xl83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character" w:customStyle="1" w:styleId="57">
    <w:name w:val="章节 2 Char"/>
    <w:link w:val="58"/>
    <w:qFormat/>
    <w:uiPriority w:val="0"/>
    <w:rPr>
      <w:color w:val="000000"/>
      <w:kern w:val="2"/>
      <w:sz w:val="24"/>
    </w:rPr>
  </w:style>
  <w:style w:type="paragraph" w:customStyle="1" w:styleId="58">
    <w:name w:val="章节 2"/>
    <w:basedOn w:val="1"/>
    <w:next w:val="1"/>
    <w:link w:val="57"/>
    <w:qFormat/>
    <w:uiPriority w:val="0"/>
    <w:pPr>
      <w:spacing w:before="120" w:after="120" w:line="288" w:lineRule="auto"/>
      <w:outlineLvl w:val="1"/>
    </w:pPr>
    <w:rPr>
      <w:rFonts w:ascii="Times New Roman" w:hAnsi="Times New Roman" w:eastAsia="宋体" w:cs="Times New Roman"/>
      <w:color w:val="000000"/>
      <w:sz w:val="24"/>
      <w:szCs w:val="20"/>
    </w:rPr>
  </w:style>
  <w:style w:type="character" w:customStyle="1" w:styleId="59">
    <w:name w:val="章节 1 Char"/>
    <w:link w:val="60"/>
    <w:qFormat/>
    <w:uiPriority w:val="0"/>
    <w:rPr>
      <w:color w:val="000000"/>
      <w:kern w:val="2"/>
      <w:sz w:val="36"/>
    </w:rPr>
  </w:style>
  <w:style w:type="paragraph" w:customStyle="1" w:styleId="60">
    <w:name w:val="章节 1"/>
    <w:basedOn w:val="1"/>
    <w:next w:val="1"/>
    <w:link w:val="59"/>
    <w:qFormat/>
    <w:uiPriority w:val="0"/>
    <w:pPr>
      <w:keepNext/>
      <w:keepLines/>
      <w:pageBreakBefore/>
      <w:spacing w:before="200" w:after="120" w:line="288" w:lineRule="auto"/>
      <w:jc w:val="center"/>
      <w:outlineLvl w:val="0"/>
    </w:pPr>
    <w:rPr>
      <w:rFonts w:ascii="Times New Roman" w:hAnsi="Times New Roman" w:eastAsia="宋体" w:cs="Times New Roman"/>
      <w:color w:val="000000"/>
      <w:sz w:val="36"/>
      <w:szCs w:val="20"/>
    </w:rPr>
  </w:style>
  <w:style w:type="paragraph" w:customStyle="1" w:styleId="61">
    <w:name w:val="四级标题"/>
    <w:basedOn w:val="9"/>
    <w:qFormat/>
    <w:uiPriority w:val="0"/>
    <w:rPr>
      <w:rFonts w:ascii="Times New Roman" w:hAnsi="Times New Roman" w:eastAsia="黑体" w:cs="Times New Roman"/>
      <w:szCs w:val="22"/>
    </w:rPr>
  </w:style>
  <w:style w:type="character" w:customStyle="1" w:styleId="62">
    <w:name w:val="日期 字符"/>
    <w:basedOn w:val="17"/>
    <w:link w:val="9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paragraph" w:customStyle="1" w:styleId="63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64">
    <w:name w:val="正文文本 字符"/>
    <w:basedOn w:val="17"/>
    <w:link w:val="6"/>
    <w:qFormat/>
    <w:uiPriority w:val="99"/>
    <w:rPr>
      <w:rFonts w:eastAsiaTheme="minorEastAsia" w:cstheme="minorBidi"/>
      <w:szCs w:val="24"/>
    </w:rPr>
  </w:style>
  <w:style w:type="character" w:customStyle="1" w:styleId="65">
    <w:name w:val="标题 2 字符"/>
    <w:basedOn w:val="17"/>
    <w:link w:val="3"/>
    <w:semiHidden/>
    <w:qFormat/>
    <w:uiPriority w:val="0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66">
    <w:name w:val="标题 3 字符"/>
    <w:basedOn w:val="17"/>
    <w:link w:val="4"/>
    <w:qFormat/>
    <w:uiPriority w:val="0"/>
    <w:rPr>
      <w:rFonts w:asciiTheme="minorHAnsi" w:hAnsiTheme="minorHAnsi" w:eastAsiaTheme="minorEastAsia" w:cstheme="minorBidi"/>
      <w:b/>
      <w:sz w:val="24"/>
      <w:szCs w:val="22"/>
    </w:rPr>
  </w:style>
  <w:style w:type="character" w:customStyle="1" w:styleId="67">
    <w:name w:val="批注文字 字符"/>
    <w:basedOn w:val="17"/>
    <w:link w:val="5"/>
    <w:qFormat/>
    <w:uiPriority w:val="0"/>
    <w:rPr>
      <w:rFonts w:asciiTheme="minorHAnsi" w:hAnsiTheme="minorHAnsi" w:eastAsiaTheme="minorEastAsia" w:cstheme="minorBidi"/>
      <w:szCs w:val="22"/>
    </w:rPr>
  </w:style>
  <w:style w:type="character" w:customStyle="1" w:styleId="68">
    <w:name w:val="纯文本 字符"/>
    <w:basedOn w:val="17"/>
    <w:link w:val="8"/>
    <w:qFormat/>
    <w:uiPriority w:val="0"/>
    <w:rPr>
      <w:rFonts w:ascii="宋体" w:hAnsi="Courier New" w:eastAsiaTheme="minorEastAsia" w:cstheme="minorBidi"/>
      <w:kern w:val="2"/>
      <w:sz w:val="32"/>
      <w:szCs w:val="22"/>
    </w:rPr>
  </w:style>
  <w:style w:type="character" w:customStyle="1" w:styleId="69">
    <w:name w:val="正文文本缩进 2 字符"/>
    <w:basedOn w:val="17"/>
    <w:link w:val="10"/>
    <w:qFormat/>
    <w:uiPriority w:val="0"/>
    <w:rPr>
      <w:rFonts w:asciiTheme="minorHAnsi" w:hAnsiTheme="minorHAnsi" w:eastAsiaTheme="minorEastAsia" w:cstheme="minorBidi"/>
      <w:sz w:val="24"/>
      <w:szCs w:val="22"/>
    </w:rPr>
  </w:style>
  <w:style w:type="paragraph" w:customStyle="1" w:styleId="70">
    <w:name w:val="正文文本 (14)"/>
    <w:basedOn w:val="1"/>
    <w:qFormat/>
    <w:uiPriority w:val="0"/>
    <w:pPr>
      <w:shd w:val="clear" w:color="auto" w:fill="FFFFFF"/>
      <w:spacing w:after="240" w:line="0" w:lineRule="atLeast"/>
      <w:ind w:hanging="400"/>
      <w:jc w:val="left"/>
    </w:pPr>
    <w:rPr>
      <w:rFonts w:ascii="宋体" w:hAnsi="宋体" w:cs="宋体"/>
      <w:kern w:val="0"/>
      <w:sz w:val="20"/>
      <w:szCs w:val="22"/>
      <w:lang w:eastAsia="en-US" w:bidi="en-US"/>
    </w:rPr>
  </w:style>
  <w:style w:type="paragraph" w:customStyle="1" w:styleId="71">
    <w:name w:val="正文文本 (2)"/>
    <w:basedOn w:val="1"/>
    <w:qFormat/>
    <w:uiPriority w:val="0"/>
    <w:pPr>
      <w:shd w:val="clear" w:color="auto" w:fill="FFFFFF"/>
      <w:spacing w:before="420" w:after="120" w:line="470" w:lineRule="exact"/>
      <w:ind w:hanging="1720"/>
      <w:jc w:val="distribute"/>
    </w:pPr>
    <w:rPr>
      <w:rFonts w:ascii="宋体" w:hAnsi="宋体"/>
      <w:kern w:val="0"/>
      <w:sz w:val="20"/>
      <w:szCs w:val="22"/>
    </w:rPr>
  </w:style>
  <w:style w:type="character" w:customStyle="1" w:styleId="72">
    <w:name w:val="font51"/>
    <w:basedOn w:val="17"/>
    <w:qFormat/>
    <w:uiPriority w:val="0"/>
    <w:rPr>
      <w:rFonts w:hint="eastAsia" w:ascii="宋体" w:hAnsi="宋体" w:eastAsia="宋体" w:cs="宋体"/>
      <w:color w:val="000000"/>
      <w:sz w:val="15"/>
      <w:szCs w:val="15"/>
      <w:u w:val="none"/>
    </w:rPr>
  </w:style>
  <w:style w:type="character" w:customStyle="1" w:styleId="73">
    <w:name w:val="font61"/>
    <w:basedOn w:val="17"/>
    <w:qFormat/>
    <w:uiPriority w:val="0"/>
    <w:rPr>
      <w:rFonts w:ascii="Arial" w:hAnsi="Arial" w:cs="Arial"/>
      <w:color w:val="000000"/>
      <w:sz w:val="15"/>
      <w:szCs w:val="15"/>
      <w:u w:val="none"/>
    </w:rPr>
  </w:style>
  <w:style w:type="character" w:customStyle="1" w:styleId="74">
    <w:name w:val="font71"/>
    <w:basedOn w:val="17"/>
    <w:qFormat/>
    <w:uiPriority w:val="0"/>
    <w:rPr>
      <w:rFonts w:hint="eastAsia" w:ascii="宋体" w:hAnsi="宋体" w:eastAsia="宋体" w:cs="宋体"/>
      <w:color w:val="FF0000"/>
      <w:sz w:val="15"/>
      <w:szCs w:val="15"/>
      <w:u w:val="none"/>
    </w:rPr>
  </w:style>
  <w:style w:type="character" w:customStyle="1" w:styleId="75">
    <w:name w:val="标题 1 字符"/>
    <w:link w:val="2"/>
    <w:qFormat/>
    <w:uiPriority w:val="0"/>
    <w:rPr>
      <w:b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header" Target="head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616</Words>
  <Characters>3514</Characters>
  <Lines>29</Lines>
  <Paragraphs>8</Paragraphs>
  <ScaleCrop>false</ScaleCrop>
  <LinksUpToDate>false</LinksUpToDate>
  <CharactersWithSpaces>4122</CharactersWithSpaces>
  <Application>WPS Office_10.8.0.5562_F1E327BC-269C-435d-A152-05C5408002CA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2024-09-27T02:03:00Z</dcterms:created>
  <dc:creator>WPS_1655706648</dc:creator>
  <cp:lastModifiedBy>fanyh</cp:lastModifiedBy>
  <cp:lastPrinted>2025-03-26T00:42:00Z</cp:lastPrinted>
  <dcterms:modified xsi:type="dcterms:W3CDTF">2025-03-26T06:20:11Z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2052-10.8.0.5562</vt:lpwstr>
  </property>
  <property fmtid="{D5CDD505-2E9C-101B-9397-08002B2CF9AE}" pid="3" name="ICV">
    <vt:lpwstr>A4A9C7F415064349987F791DF09829A9</vt:lpwstr>
  </property>
  <property fmtid="{D5CDD505-2E9C-101B-9397-08002B2CF9AE}" pid="4" name="MSIP_Label_454acede-ec1b-4e45-85bd-5642035cb179_Enabled">
    <vt:lpwstr>true</vt:lpwstr>
  </property>
  <property fmtid="{D5CDD505-2E9C-101B-9397-08002B2CF9AE}" pid="5" name="MSIP_Label_454acede-ec1b-4e45-85bd-5642035cb179_SetDate">
    <vt:lpwstr>2024-09-26T07:51:45Z</vt:lpwstr>
  </property>
  <property fmtid="{D5CDD505-2E9C-101B-9397-08002B2CF9AE}" pid="6" name="MSIP_Label_454acede-ec1b-4e45-85bd-5642035cb179_Method">
    <vt:lpwstr>Standard</vt:lpwstr>
  </property>
  <property fmtid="{D5CDD505-2E9C-101B-9397-08002B2CF9AE}" pid="7" name="MSIP_Label_454acede-ec1b-4e45-85bd-5642035cb179_Name">
    <vt:lpwstr>Default</vt:lpwstr>
  </property>
  <property fmtid="{D5CDD505-2E9C-101B-9397-08002B2CF9AE}" pid="8" name="MSIP_Label_454acede-ec1b-4e45-85bd-5642035cb179_SiteId">
    <vt:lpwstr>43add221-db5c-489b-8198-44240765b4f3</vt:lpwstr>
  </property>
  <property fmtid="{D5CDD505-2E9C-101B-9397-08002B2CF9AE}" pid="9" name="MSIP_Label_454acede-ec1b-4e45-85bd-5642035cb179_ActionId">
    <vt:lpwstr>55f9e1c7-185d-4e18-91e4-9e6b66e4dfe0</vt:lpwstr>
  </property>
  <property fmtid="{D5CDD505-2E9C-101B-9397-08002B2CF9AE}" pid="10" name="MSIP_Label_454acede-ec1b-4e45-85bd-5642035cb179_ContentBits">
    <vt:lpwstr>0</vt:lpwstr>
  </property>
</Properties>
</file>