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6F7A0">
      <w:pPr>
        <w:jc w:val="center"/>
        <w:rPr>
          <w:rFonts w:hint="eastAsia" w:asciiTheme="minorEastAsia" w:hAnsiTheme="minorEastAsia" w:eastAsiaTheme="minorEastAsia" w:cstheme="minorEastAsia"/>
          <w:b/>
          <w:sz w:val="28"/>
          <w:szCs w:val="28"/>
          <w:lang w:val="en-US" w:eastAsia="zh-CN"/>
        </w:rPr>
      </w:pPr>
      <w:r>
        <w:rPr>
          <w:rFonts w:hint="eastAsia" w:asciiTheme="minorEastAsia" w:hAnsiTheme="minorEastAsia" w:eastAsiaTheme="minorEastAsia" w:cstheme="minorEastAsia"/>
          <w:b/>
          <w:sz w:val="28"/>
          <w:szCs w:val="28"/>
          <w:lang w:eastAsia="zh-CN"/>
        </w:rPr>
        <w:t>福田绿洲_2024年工作场所职业病危害因素检测服务</w:t>
      </w:r>
      <w:r>
        <w:rPr>
          <w:rFonts w:hint="eastAsia" w:asciiTheme="minorEastAsia" w:hAnsiTheme="minorEastAsia" w:eastAsiaTheme="minorEastAsia" w:cstheme="minorEastAsia"/>
          <w:b/>
          <w:sz w:val="28"/>
          <w:szCs w:val="28"/>
          <w:lang w:val="en-US" w:eastAsia="zh-CN"/>
        </w:rPr>
        <w:t>内容</w:t>
      </w:r>
    </w:p>
    <w:p w14:paraId="2DA661D6">
      <w:pPr>
        <w:jc w:val="center"/>
        <w:rPr>
          <w:rFonts w:hint="eastAsia" w:asciiTheme="minorEastAsia" w:hAnsiTheme="minorEastAsia" w:eastAsiaTheme="minorEastAsia" w:cstheme="minorEastAsia"/>
          <w:b/>
          <w:sz w:val="28"/>
          <w:szCs w:val="28"/>
          <w:lang w:eastAsia="zh-CN"/>
        </w:rPr>
      </w:pPr>
      <w:bookmarkStart w:id="0" w:name="_GoBack"/>
      <w:r>
        <w:rPr>
          <w:rFonts w:hint="eastAsia" w:asciiTheme="minorEastAsia" w:hAnsiTheme="minorEastAsia" w:eastAsiaTheme="minorEastAsia" w:cstheme="minorEastAsia"/>
          <w:b/>
          <w:sz w:val="28"/>
          <w:szCs w:val="28"/>
          <w:lang w:eastAsia="zh-CN"/>
        </w:rPr>
        <w:t>编号:ZH-24-58</w:t>
      </w:r>
    </w:p>
    <w:bookmarkEnd w:id="0"/>
    <w:p w14:paraId="4C0D79CB">
      <w:pPr>
        <w:keepNext w:val="0"/>
        <w:keepLines w:val="0"/>
        <w:pageBreakBefore w:val="0"/>
        <w:kinsoku/>
        <w:wordWrap/>
        <w:overflowPunct/>
        <w:topLinePunct w:val="0"/>
        <w:autoSpaceDE/>
        <w:autoSpaceDN/>
        <w:bidi w:val="0"/>
        <w:adjustRightInd/>
        <w:snapToGrid/>
        <w:spacing w:line="360" w:lineRule="auto"/>
        <w:ind w:firstLine="6580" w:firstLineChars="2350"/>
        <w:textAlignment w:val="auto"/>
        <w:rPr>
          <w:rFonts w:hint="eastAsia" w:asciiTheme="minorEastAsia" w:hAnsiTheme="minorEastAsia" w:eastAsiaTheme="minorEastAsia" w:cstheme="minorEastAsia"/>
          <w:b w:val="0"/>
          <w:bCs/>
          <w:sz w:val="28"/>
          <w:szCs w:val="28"/>
          <w:lang w:eastAsia="zh-CN"/>
        </w:rPr>
      </w:pPr>
    </w:p>
    <w:p w14:paraId="326633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color w:val="000000"/>
          <w:kern w:val="0"/>
          <w:sz w:val="24"/>
          <w:szCs w:val="24"/>
          <w:lang w:val="en-US" w:eastAsia="zh-CN" w:bidi="ar"/>
        </w:rPr>
      </w:pPr>
      <w:r>
        <w:rPr>
          <w:rFonts w:hint="eastAsia" w:asciiTheme="minorEastAsia" w:hAnsiTheme="minorEastAsia" w:eastAsiaTheme="minorEastAsia" w:cstheme="minorEastAsia"/>
          <w:b w:val="0"/>
          <w:bCs/>
          <w:color w:val="000000"/>
          <w:kern w:val="0"/>
          <w:sz w:val="24"/>
          <w:szCs w:val="24"/>
          <w:lang w:val="en-US" w:eastAsia="zh-CN" w:bidi="ar"/>
        </w:rPr>
        <w:t>根据国家安全监管总局办公厅印发的“职业病危害因素定期检测管理规范的通知”第四条：用人单位应当建立职业病危害因素定期检 测制度，每年至少委托具备资质的职业卫生技术服务机构对其存在职业病危害因素的工作场所进行一次全面检测。</w:t>
      </w:r>
    </w:p>
    <w:p w14:paraId="5C2C644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color w:val="000000"/>
          <w:kern w:val="0"/>
          <w:sz w:val="24"/>
          <w:szCs w:val="24"/>
          <w:lang w:val="en-US" w:eastAsia="zh-CN" w:bidi="ar"/>
        </w:rPr>
        <w:t xml:space="preserve">一、项目概况： </w:t>
      </w:r>
    </w:p>
    <w:p w14:paraId="50F263B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color w:val="000000"/>
          <w:kern w:val="0"/>
          <w:sz w:val="24"/>
          <w:szCs w:val="24"/>
          <w:lang w:val="en-US" w:eastAsia="zh-CN" w:bidi="ar"/>
        </w:rPr>
        <w:t xml:space="preserve">目前绿洲2023年的工作场所职业病危害因素检测报告已到期，现需要进行2024年工作场所职业病危害因素检测。 </w:t>
      </w:r>
    </w:p>
    <w:p w14:paraId="154C355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color w:val="000000"/>
          <w:kern w:val="0"/>
          <w:sz w:val="24"/>
          <w:szCs w:val="24"/>
          <w:lang w:val="en-US" w:eastAsia="zh-CN" w:bidi="ar"/>
        </w:rPr>
        <w:t xml:space="preserve">二、工作内容：对绿洲生产工作场所存在：噪声、二氧化硫、高温、电焊光弧、酸雾、矽尘、工频电场磁的场所进行职业病危害因素检测。详细见报价清单 </w:t>
      </w:r>
    </w:p>
    <w:p w14:paraId="010F0C0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color w:val="000000"/>
          <w:kern w:val="0"/>
          <w:sz w:val="24"/>
          <w:szCs w:val="24"/>
          <w:lang w:val="en-US" w:eastAsia="zh-CN" w:bidi="ar"/>
        </w:rPr>
        <w:t xml:space="preserve">三、服务单位资质要求：取得广东省卫生健康委员会批准的“职业卫生技术服务机构资质证书”。 </w:t>
      </w:r>
    </w:p>
    <w:p w14:paraId="30FD40D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color w:val="000000"/>
          <w:kern w:val="0"/>
          <w:sz w:val="24"/>
          <w:szCs w:val="24"/>
          <w:lang w:val="en-US" w:eastAsia="zh-CN" w:bidi="ar"/>
        </w:rPr>
        <w:t xml:space="preserve">四、项目工期：预计2024年9月，为期1天。 </w:t>
      </w:r>
    </w:p>
    <w:p w14:paraId="31003098">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color w:val="000000"/>
          <w:kern w:val="0"/>
          <w:sz w:val="24"/>
          <w:szCs w:val="24"/>
          <w:lang w:val="en-US" w:eastAsia="zh-CN" w:bidi="ar"/>
        </w:rPr>
      </w:pPr>
      <w:r>
        <w:rPr>
          <w:rFonts w:hint="eastAsia" w:asciiTheme="minorEastAsia" w:hAnsiTheme="minorEastAsia" w:eastAsiaTheme="minorEastAsia" w:cstheme="minorEastAsia"/>
          <w:b w:val="0"/>
          <w:bCs/>
          <w:color w:val="000000"/>
          <w:kern w:val="0"/>
          <w:sz w:val="24"/>
          <w:szCs w:val="24"/>
          <w:lang w:val="en-US" w:eastAsia="zh-CN" w:bidi="ar"/>
        </w:rPr>
        <w:t xml:space="preserve">五、验收标准：《工作场所有害因素监测及采样规范》。 </w:t>
      </w:r>
    </w:p>
    <w:p w14:paraId="4B53C8C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b w:val="0"/>
          <w:bCs/>
          <w:kern w:val="0"/>
          <w:lang w:val="en-US" w:eastAsia="zh-CN"/>
        </w:rPr>
      </w:pPr>
      <w:r>
        <w:rPr>
          <w:rFonts w:hint="eastAsia" w:asciiTheme="minorEastAsia" w:hAnsiTheme="minorEastAsia" w:eastAsiaTheme="minorEastAsia" w:cstheme="minorEastAsia"/>
          <w:b w:val="0"/>
          <w:bCs/>
          <w:color w:val="000000"/>
          <w:kern w:val="0"/>
          <w:sz w:val="24"/>
          <w:szCs w:val="24"/>
          <w:lang w:val="en-US" w:eastAsia="zh-CN" w:bidi="ar"/>
        </w:rPr>
        <w:t>六、</w:t>
      </w:r>
      <w:r>
        <w:rPr>
          <w:rFonts w:hint="eastAsia" w:asciiTheme="minorEastAsia" w:hAnsiTheme="minorEastAsia" w:eastAsiaTheme="minorEastAsia"/>
          <w:b w:val="0"/>
          <w:bCs/>
          <w:kern w:val="0"/>
          <w:lang w:val="en-US" w:eastAsia="zh-CN"/>
        </w:rPr>
        <w:t>合同要素：合同通常体现的：双方信息，服务范围描述，服务期限，定价与结算方式，</w:t>
      </w:r>
    </w:p>
    <w:p w14:paraId="629C6129">
      <w:pPr>
        <w:adjustRightInd w:val="0"/>
        <w:snapToGrid w:val="0"/>
        <w:spacing w:line="440" w:lineRule="exact"/>
        <w:ind w:left="480" w:leftChars="200" w:firstLine="0" w:firstLineChars="0"/>
        <w:rPr>
          <w:rFonts w:hint="default" w:asciiTheme="minorEastAsia" w:hAnsiTheme="minorEastAsia" w:eastAsiaTheme="minorEastAsia"/>
          <w:b w:val="0"/>
          <w:bCs/>
          <w:kern w:val="0"/>
          <w:lang w:val="en-US" w:eastAsia="zh-CN"/>
        </w:rPr>
      </w:pPr>
      <w:r>
        <w:rPr>
          <w:rFonts w:hint="eastAsia" w:asciiTheme="minorEastAsia" w:hAnsiTheme="minorEastAsia" w:eastAsiaTheme="minorEastAsia"/>
          <w:b w:val="0"/>
          <w:bCs/>
          <w:kern w:val="0"/>
          <w:lang w:val="en-US" w:eastAsia="zh-CN"/>
        </w:rPr>
        <w:t>违约责任，争议解决方式等。要把采购文件和响应文件与合同相关信息体现出来。</w:t>
      </w:r>
    </w:p>
    <w:p w14:paraId="55C525FC">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color w:val="000000"/>
          <w:kern w:val="0"/>
          <w:sz w:val="24"/>
          <w:szCs w:val="24"/>
          <w:lang w:val="en-US" w:eastAsia="zh-CN" w:bidi="ar"/>
        </w:rPr>
      </w:pPr>
    </w:p>
    <w:sectPr>
      <w:footerReference r:id="rId3" w:type="default"/>
      <w:pgSz w:w="11906" w:h="16838"/>
      <w:pgMar w:top="1418" w:right="1009" w:bottom="1418" w:left="1009"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細明體">
    <w:panose1 w:val="02020500000000000000"/>
    <w:charset w:val="88"/>
    <w:family w:val="roman"/>
    <w:pitch w:val="default"/>
    <w:sig w:usb0="A00002FF" w:usb1="28CFFCFA" w:usb2="00000016" w:usb3="00000000" w:csb0="00100001" w:csb1="00000000"/>
  </w:font>
  <w:font w:name="FangSong">
    <w:panose1 w:val="02010609060101010101"/>
    <w:charset w:val="86"/>
    <w:family w:val="modern"/>
    <w:pitch w:val="default"/>
    <w:sig w:usb0="800002BF" w:usb1="38CF7CFA" w:usb2="00000016" w:usb3="00000000" w:csb0="00040001" w:csb1="00000000"/>
  </w:font>
  <w:font w:name="標楷體">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標楷體" w:hAnsi="標楷體" w:eastAsia="標楷體"/>
        <w:lang w:eastAsia="zh-CN"/>
      </w:rPr>
      <w:id w:val="1495682279"/>
      <w:docPartObj>
        <w:docPartGallery w:val="autotext"/>
      </w:docPartObj>
    </w:sdtPr>
    <w:sdtEndPr>
      <w:rPr>
        <w:rFonts w:ascii="標楷體" w:hAnsi="標楷體" w:eastAsia="標楷體"/>
        <w:sz w:val="20"/>
        <w:szCs w:val="20"/>
        <w:lang w:eastAsia="zh-CN"/>
      </w:rPr>
    </w:sdtEndPr>
    <w:sdtContent>
      <w:p w14:paraId="32200898">
        <w:pPr>
          <w:rPr>
            <w:rFonts w:ascii="標楷體" w:hAnsi="標楷體" w:eastAsia="標楷體"/>
            <w:sz w:val="20"/>
            <w:szCs w:val="20"/>
            <w:lang w:eastAsia="zh-CN"/>
          </w:rPr>
        </w:pPr>
        <w:r>
          <w:rPr>
            <w:rFonts w:hint="eastAsia" w:ascii="標楷體" w:hAnsi="標楷體" w:eastAsia="標楷體"/>
            <w:sz w:val="20"/>
            <w:szCs w:val="20"/>
            <w:lang w:eastAsia="zh-CN"/>
          </w:rPr>
          <w:t xml:space="preserve">中国广东省东莞市沙田镇环保工业城   </w:t>
        </w:r>
        <w:r>
          <w:rPr>
            <w:rFonts w:hint="eastAsia" w:ascii="標楷體" w:hAnsi="標楷體" w:eastAsiaTheme="minorEastAsia"/>
            <w:sz w:val="20"/>
            <w:szCs w:val="20"/>
            <w:lang w:eastAsia="zh-CN"/>
          </w:rPr>
          <w:t xml:space="preserve">       </w:t>
        </w:r>
        <w:r>
          <w:rPr>
            <w:rFonts w:ascii="標楷體" w:hAnsi="標楷體" w:eastAsia="標楷體"/>
            <w:sz w:val="20"/>
            <w:szCs w:val="20"/>
            <w:lang w:eastAsia="zh-CN"/>
          </w:rPr>
          <w:t>TEL</w:t>
        </w:r>
        <w:r>
          <w:rPr>
            <w:rFonts w:hint="eastAsia" w:ascii="標楷體" w:hAnsi="標楷體" w:eastAsia="標楷體"/>
            <w:sz w:val="20"/>
            <w:szCs w:val="20"/>
            <w:lang w:eastAsia="zh-CN"/>
          </w:rPr>
          <w:t>：</w:t>
        </w:r>
        <w:r>
          <w:rPr>
            <w:rFonts w:ascii="標楷體" w:hAnsi="標楷體" w:eastAsia="標楷體"/>
            <w:sz w:val="20"/>
            <w:szCs w:val="20"/>
            <w:lang w:eastAsia="zh-CN"/>
          </w:rPr>
          <w:t xml:space="preserve">0769-88866583  </w:t>
        </w:r>
        <w:r>
          <w:rPr>
            <w:rFonts w:hint="eastAsia" w:ascii="標楷體" w:hAnsi="標楷體" w:eastAsiaTheme="minorEastAsia"/>
            <w:sz w:val="20"/>
            <w:szCs w:val="20"/>
            <w:lang w:eastAsia="zh-CN"/>
          </w:rPr>
          <w:t xml:space="preserve">        </w:t>
        </w:r>
        <w:r>
          <w:rPr>
            <w:rFonts w:ascii="標楷體" w:hAnsi="標楷體" w:eastAsiaTheme="minorEastAsia"/>
            <w:sz w:val="20"/>
            <w:szCs w:val="20"/>
            <w:lang w:eastAsia="zh-CN"/>
          </w:rPr>
          <w:t xml:space="preserve">    </w:t>
        </w:r>
        <w:r>
          <w:rPr>
            <w:rFonts w:hint="eastAsia" w:ascii="標楷體" w:hAnsi="標楷體" w:eastAsiaTheme="minorEastAsia"/>
            <w:sz w:val="20"/>
            <w:szCs w:val="20"/>
            <w:lang w:eastAsia="zh-CN"/>
          </w:rPr>
          <w:t xml:space="preserve"> </w:t>
        </w:r>
        <w:r>
          <w:rPr>
            <w:rFonts w:ascii="標楷體" w:hAnsi="標楷體" w:eastAsia="標楷體"/>
            <w:sz w:val="20"/>
            <w:szCs w:val="20"/>
            <w:lang w:eastAsia="zh-CN"/>
          </w:rPr>
          <w:t>FAX: 0769-88660952</w:t>
        </w:r>
        <w:r>
          <w:rPr>
            <w:rFonts w:ascii="標楷體" w:hAnsi="標楷體" w:eastAsia="標楷體"/>
            <w:sz w:val="20"/>
            <w:szCs w:val="20"/>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align>bottom</wp:align>
                  </wp:positionV>
                  <wp:extent cx="1659255" cy="1121410"/>
                  <wp:effectExtent l="0" t="0" r="0" b="2540"/>
                  <wp:wrapNone/>
                  <wp:docPr id="654" name="快取圖案 13"/>
                  <wp:cNvGraphicFramePr/>
                  <a:graphic xmlns:a="http://schemas.openxmlformats.org/drawingml/2006/main">
                    <a:graphicData uri="http://schemas.microsoft.com/office/word/2010/wordprocessingShape">
                      <wps:wsp>
                        <wps:cNvSpPr>
                          <a:spLocks noChangeArrowheads="1"/>
                        </wps:cNvSpPr>
                        <wps:spPr bwMode="auto">
                          <a:xfrm>
                            <a:off x="0" y="0"/>
                            <a:ext cx="1659255" cy="1121410"/>
                          </a:xfrm>
                          <a:prstGeom prst="triangle">
                            <a:avLst>
                              <a:gd name="adj" fmla="val 100000"/>
                            </a:avLst>
                          </a:prstGeom>
                          <a:solidFill>
                            <a:srgbClr val="D2EAF1"/>
                          </a:solidFill>
                        </wps:spPr>
                        <wps:txbx>
                          <w:txbxContent>
                            <w:p w14:paraId="39381632">
                              <w:pPr>
                                <w:jc w:val="center"/>
                                <w:rPr>
                                  <w:szCs w:val="72"/>
                                  <w:lang w:eastAsia="zh-CN"/>
                                </w:rPr>
                              </w:pPr>
                              <w:r>
                                <w:rPr>
                                  <w:rFonts w:hint="eastAsia" w:ascii="新細明體" w:hAnsi="新細明體" w:cstheme="minorBidi"/>
                                  <w:sz w:val="20"/>
                                  <w:szCs w:val="20"/>
                                  <w:lang w:eastAsia="zh-CN"/>
                                </w:rPr>
                                <w:t>共</w:t>
                              </w:r>
                              <w:r>
                                <w:rPr>
                                  <w:rFonts w:hint="eastAsia" w:ascii="新細明體" w:hAnsi="新細明體" w:eastAsiaTheme="minorEastAsia" w:cstheme="minorBidi"/>
                                  <w:sz w:val="20"/>
                                  <w:szCs w:val="20"/>
                                  <w:lang w:eastAsia="zh-CN"/>
                                </w:rPr>
                                <w:t>2</w:t>
                              </w:r>
                              <w:r>
                                <w:rPr>
                                  <w:rFonts w:hint="eastAsia" w:ascii="新細明體" w:hAnsi="新細明體" w:cstheme="minorBidi"/>
                                  <w:sz w:val="20"/>
                                  <w:szCs w:val="20"/>
                                  <w:lang w:eastAsia="zh-CN"/>
                                </w:rPr>
                                <w:t>页第</w:t>
                              </w:r>
                              <w:r>
                                <w:rPr>
                                  <w:rFonts w:asciiTheme="minorHAnsi" w:hAnsiTheme="minorHAnsi" w:eastAsiaTheme="minorEastAsia" w:cstheme="minorBidi"/>
                                  <w:sz w:val="22"/>
                                  <w:szCs w:val="22"/>
                                </w:rPr>
                                <w:fldChar w:fldCharType="begin"/>
                              </w:r>
                              <w:r>
                                <w:instrText xml:space="preserve">PAGE    \* MERGEFORMAT</w:instrText>
                              </w:r>
                              <w:r>
                                <w:rPr>
                                  <w:rFonts w:asciiTheme="minorHAnsi" w:hAnsiTheme="minorHAnsi" w:eastAsiaTheme="minorEastAsia" w:cstheme="minorBidi"/>
                                  <w:sz w:val="22"/>
                                  <w:szCs w:val="22"/>
                                </w:rPr>
                                <w:fldChar w:fldCharType="separate"/>
                              </w:r>
                              <w:r>
                                <w:rPr>
                                  <w:rFonts w:asciiTheme="majorHAnsi" w:hAnsiTheme="majorHAnsi" w:eastAsiaTheme="majorEastAsia" w:cstheme="majorBidi"/>
                                  <w:color w:val="FFFFFF" w:themeColor="background1"/>
                                  <w:sz w:val="72"/>
                                  <w:szCs w:val="72"/>
                                  <w:lang w:val="zh-TW"/>
                                  <w14:textFill>
                                    <w14:solidFill>
                                      <w14:schemeClr w14:val="bg1"/>
                                    </w14:solidFill>
                                  </w14:textFill>
                                </w:rPr>
                                <w:t>1</w:t>
                              </w:r>
                              <w:r>
                                <w:rPr>
                                  <w:rFonts w:asciiTheme="majorHAnsi" w:hAnsiTheme="majorHAnsi" w:eastAsiaTheme="majorEastAsia" w:cstheme="majorBidi"/>
                                  <w:color w:val="FFFFFF" w:themeColor="background1"/>
                                  <w:sz w:val="72"/>
                                  <w:szCs w:val="72"/>
                                  <w14:textFill>
                                    <w14:solidFill>
                                      <w14:schemeClr w14:val="bg1"/>
                                    </w14:solidFill>
                                  </w14:textFill>
                                </w:rPr>
                                <w:fldChar w:fldCharType="end"/>
                              </w:r>
                              <w:r>
                                <w:rPr>
                                  <w:rFonts w:hint="eastAsia" w:asciiTheme="majorHAnsi" w:hAnsiTheme="majorHAnsi" w:eastAsiaTheme="majorEastAsia" w:cstheme="majorBidi"/>
                                  <w:color w:val="FFFFFF" w:themeColor="background1"/>
                                  <w:sz w:val="72"/>
                                  <w:szCs w:val="72"/>
                                  <w:lang w:eastAsia="zh-CN"/>
                                  <w14:textFill>
                                    <w14:solidFill>
                                      <w14:schemeClr w14:val="bg1"/>
                                    </w14:solidFill>
                                  </w14:textFill>
                                </w:rPr>
                                <w:t>页</w:t>
                              </w:r>
                            </w:p>
                          </w:txbxContent>
                        </wps:txbx>
                        <wps:bodyPr rot="0" vert="horz" wrap="square" lIns="91440" tIns="45720" rIns="91440" bIns="45720" anchor="t" anchorCtr="0" upright="1">
                          <a:noAutofit/>
                        </wps:bodyPr>
                      </wps:wsp>
                    </a:graphicData>
                  </a:graphic>
                </wp:anchor>
              </w:drawing>
            </mc:Choice>
            <mc:Fallback>
              <w:pict>
                <v:shape id="快取圖案 13" o:spid="_x0000_s1026" o:spt="5" type="#_x0000_t5" style="position:absolute;left:0pt;height:88.3pt;width:130.65pt;mso-position-horizontal:right;mso-position-horizontal-relative:page;mso-position-vertical:bottom;mso-position-vertical-relative:page;z-index:251659264;mso-width-relative:page;mso-height-relative:page;" fillcolor="#D2EAF1" filled="t" stroked="f" coordsize="21600,21600" o:gfxdata="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iir0g1QAAAAUBAAAPAAAAAAAAAAEAIAAAACIAAABkcnMv&#10;ZG93bnJldi54bWxQSwECFAAUAAAACACHTuJAI6PTdj8CAABUBAAADgAAAAAAAAABACAAAAAkAQAA&#10;ZHJzL2Uyb0RvYy54bWxQSwUGAAAAAAYABgBZAQAA1QUAAAAA&#10;" adj="21600">
                  <v:fill on="t" focussize="0,0"/>
                  <v:stroke on="f"/>
                  <v:imagedata o:title=""/>
                  <o:lock v:ext="edit" aspectratio="f"/>
                  <v:textbox>
                    <w:txbxContent>
                      <w:p w14:paraId="39381632">
                        <w:pPr>
                          <w:jc w:val="center"/>
                          <w:rPr>
                            <w:szCs w:val="72"/>
                            <w:lang w:eastAsia="zh-CN"/>
                          </w:rPr>
                        </w:pPr>
                        <w:r>
                          <w:rPr>
                            <w:rFonts w:hint="eastAsia" w:ascii="新細明體" w:hAnsi="新細明體" w:cstheme="minorBidi"/>
                            <w:sz w:val="20"/>
                            <w:szCs w:val="20"/>
                            <w:lang w:eastAsia="zh-CN"/>
                          </w:rPr>
                          <w:t>共</w:t>
                        </w:r>
                        <w:r>
                          <w:rPr>
                            <w:rFonts w:hint="eastAsia" w:ascii="新細明體" w:hAnsi="新細明體" w:eastAsiaTheme="minorEastAsia" w:cstheme="minorBidi"/>
                            <w:sz w:val="20"/>
                            <w:szCs w:val="20"/>
                            <w:lang w:eastAsia="zh-CN"/>
                          </w:rPr>
                          <w:t>2</w:t>
                        </w:r>
                        <w:r>
                          <w:rPr>
                            <w:rFonts w:hint="eastAsia" w:ascii="新細明體" w:hAnsi="新細明體" w:cstheme="minorBidi"/>
                            <w:sz w:val="20"/>
                            <w:szCs w:val="20"/>
                            <w:lang w:eastAsia="zh-CN"/>
                          </w:rPr>
                          <w:t>页第</w:t>
                        </w:r>
                        <w:r>
                          <w:rPr>
                            <w:rFonts w:asciiTheme="minorHAnsi" w:hAnsiTheme="minorHAnsi" w:eastAsiaTheme="minorEastAsia" w:cstheme="minorBidi"/>
                            <w:sz w:val="22"/>
                            <w:szCs w:val="22"/>
                          </w:rPr>
                          <w:fldChar w:fldCharType="begin"/>
                        </w:r>
                        <w:r>
                          <w:instrText xml:space="preserve">PAGE    \* MERGEFORMAT</w:instrText>
                        </w:r>
                        <w:r>
                          <w:rPr>
                            <w:rFonts w:asciiTheme="minorHAnsi" w:hAnsiTheme="minorHAnsi" w:eastAsiaTheme="minorEastAsia" w:cstheme="minorBidi"/>
                            <w:sz w:val="22"/>
                            <w:szCs w:val="22"/>
                          </w:rPr>
                          <w:fldChar w:fldCharType="separate"/>
                        </w:r>
                        <w:r>
                          <w:rPr>
                            <w:rFonts w:asciiTheme="majorHAnsi" w:hAnsiTheme="majorHAnsi" w:eastAsiaTheme="majorEastAsia" w:cstheme="majorBidi"/>
                            <w:color w:val="FFFFFF" w:themeColor="background1"/>
                            <w:sz w:val="72"/>
                            <w:szCs w:val="72"/>
                            <w:lang w:val="zh-TW"/>
                            <w14:textFill>
                              <w14:solidFill>
                                <w14:schemeClr w14:val="bg1"/>
                              </w14:solidFill>
                            </w14:textFill>
                          </w:rPr>
                          <w:t>1</w:t>
                        </w:r>
                        <w:r>
                          <w:rPr>
                            <w:rFonts w:asciiTheme="majorHAnsi" w:hAnsiTheme="majorHAnsi" w:eastAsiaTheme="majorEastAsia" w:cstheme="majorBidi"/>
                            <w:color w:val="FFFFFF" w:themeColor="background1"/>
                            <w:sz w:val="72"/>
                            <w:szCs w:val="72"/>
                            <w14:textFill>
                              <w14:solidFill>
                                <w14:schemeClr w14:val="bg1"/>
                              </w14:solidFill>
                            </w14:textFill>
                          </w:rPr>
                          <w:fldChar w:fldCharType="end"/>
                        </w:r>
                        <w:r>
                          <w:rPr>
                            <w:rFonts w:hint="eastAsia" w:asciiTheme="majorHAnsi" w:hAnsiTheme="majorHAnsi" w:eastAsiaTheme="majorEastAsia" w:cstheme="majorBidi"/>
                            <w:color w:val="FFFFFF" w:themeColor="background1"/>
                            <w:sz w:val="72"/>
                            <w:szCs w:val="72"/>
                            <w:lang w:eastAsia="zh-CN"/>
                            <w14:textFill>
                              <w14:solidFill>
                                <w14:schemeClr w14:val="bg1"/>
                              </w14:solidFill>
                            </w14:textFill>
                          </w:rPr>
                          <w:t>页</w:t>
                        </w:r>
                      </w:p>
                    </w:txbxContent>
                  </v:textbox>
                </v:shape>
              </w:pict>
            </mc:Fallback>
          </mc:AlternateConten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Tc5OTY5NWY1NmQ3OWZmOTRiYjFiODkxOGU0ZjkifQ=="/>
  </w:docVars>
  <w:rsids>
    <w:rsidRoot w:val="0092196E"/>
    <w:rsid w:val="00000265"/>
    <w:rsid w:val="00002A52"/>
    <w:rsid w:val="00007590"/>
    <w:rsid w:val="0001009D"/>
    <w:rsid w:val="000112B1"/>
    <w:rsid w:val="00014A49"/>
    <w:rsid w:val="000151F9"/>
    <w:rsid w:val="00020C9F"/>
    <w:rsid w:val="0002143A"/>
    <w:rsid w:val="0002300C"/>
    <w:rsid w:val="000268C7"/>
    <w:rsid w:val="0003203E"/>
    <w:rsid w:val="0004191C"/>
    <w:rsid w:val="00046FCD"/>
    <w:rsid w:val="00052CB7"/>
    <w:rsid w:val="0006059D"/>
    <w:rsid w:val="00073559"/>
    <w:rsid w:val="00073AF6"/>
    <w:rsid w:val="000746E7"/>
    <w:rsid w:val="00084BB9"/>
    <w:rsid w:val="000871EF"/>
    <w:rsid w:val="000950FC"/>
    <w:rsid w:val="000A2D37"/>
    <w:rsid w:val="000A42C6"/>
    <w:rsid w:val="000A6E38"/>
    <w:rsid w:val="000B22E7"/>
    <w:rsid w:val="000B2424"/>
    <w:rsid w:val="000B7796"/>
    <w:rsid w:val="000C43E1"/>
    <w:rsid w:val="000C70E4"/>
    <w:rsid w:val="000C7295"/>
    <w:rsid w:val="000D041F"/>
    <w:rsid w:val="000D0BBB"/>
    <w:rsid w:val="000D5BDC"/>
    <w:rsid w:val="000E199E"/>
    <w:rsid w:val="000E2BF1"/>
    <w:rsid w:val="000F03C1"/>
    <w:rsid w:val="000F2215"/>
    <w:rsid w:val="000F4C8E"/>
    <w:rsid w:val="00105A7C"/>
    <w:rsid w:val="001120FA"/>
    <w:rsid w:val="00114370"/>
    <w:rsid w:val="001147C7"/>
    <w:rsid w:val="001164DA"/>
    <w:rsid w:val="001164F6"/>
    <w:rsid w:val="00116D51"/>
    <w:rsid w:val="00122CDA"/>
    <w:rsid w:val="00122EFA"/>
    <w:rsid w:val="00126DF0"/>
    <w:rsid w:val="001305ED"/>
    <w:rsid w:val="001327D3"/>
    <w:rsid w:val="001405FF"/>
    <w:rsid w:val="00144336"/>
    <w:rsid w:val="00144DA5"/>
    <w:rsid w:val="00146331"/>
    <w:rsid w:val="00153F0B"/>
    <w:rsid w:val="0015497E"/>
    <w:rsid w:val="00155797"/>
    <w:rsid w:val="00161891"/>
    <w:rsid w:val="00162256"/>
    <w:rsid w:val="00164626"/>
    <w:rsid w:val="0016478A"/>
    <w:rsid w:val="0016714D"/>
    <w:rsid w:val="00167F32"/>
    <w:rsid w:val="00176DEC"/>
    <w:rsid w:val="00177E1A"/>
    <w:rsid w:val="00180344"/>
    <w:rsid w:val="001851AA"/>
    <w:rsid w:val="00186434"/>
    <w:rsid w:val="001874DF"/>
    <w:rsid w:val="00191E92"/>
    <w:rsid w:val="001958B4"/>
    <w:rsid w:val="001A06C1"/>
    <w:rsid w:val="001A1023"/>
    <w:rsid w:val="001A72C0"/>
    <w:rsid w:val="001B31B7"/>
    <w:rsid w:val="001C2CF0"/>
    <w:rsid w:val="001C411B"/>
    <w:rsid w:val="001C4935"/>
    <w:rsid w:val="001C69D5"/>
    <w:rsid w:val="001C7D4C"/>
    <w:rsid w:val="001D0CB8"/>
    <w:rsid w:val="001D2858"/>
    <w:rsid w:val="001D74A8"/>
    <w:rsid w:val="001E1826"/>
    <w:rsid w:val="001E19FD"/>
    <w:rsid w:val="001E1B7E"/>
    <w:rsid w:val="001E1CBC"/>
    <w:rsid w:val="001E302C"/>
    <w:rsid w:val="001F1AD0"/>
    <w:rsid w:val="001F597E"/>
    <w:rsid w:val="001F62A2"/>
    <w:rsid w:val="00201C6B"/>
    <w:rsid w:val="0020265F"/>
    <w:rsid w:val="002139B5"/>
    <w:rsid w:val="00213A5D"/>
    <w:rsid w:val="002150C5"/>
    <w:rsid w:val="00215942"/>
    <w:rsid w:val="002173DB"/>
    <w:rsid w:val="00217A26"/>
    <w:rsid w:val="002230FE"/>
    <w:rsid w:val="00223538"/>
    <w:rsid w:val="00227D12"/>
    <w:rsid w:val="00240931"/>
    <w:rsid w:val="00241C4A"/>
    <w:rsid w:val="002429A3"/>
    <w:rsid w:val="002657C8"/>
    <w:rsid w:val="00266266"/>
    <w:rsid w:val="002757D5"/>
    <w:rsid w:val="0027605D"/>
    <w:rsid w:val="00282140"/>
    <w:rsid w:val="00283F38"/>
    <w:rsid w:val="002854D3"/>
    <w:rsid w:val="0028649D"/>
    <w:rsid w:val="002907F5"/>
    <w:rsid w:val="00292FEE"/>
    <w:rsid w:val="00294BD0"/>
    <w:rsid w:val="002A2A98"/>
    <w:rsid w:val="002B2BCD"/>
    <w:rsid w:val="002B3DAB"/>
    <w:rsid w:val="002B4DE9"/>
    <w:rsid w:val="002B637C"/>
    <w:rsid w:val="002C0EAD"/>
    <w:rsid w:val="002C3611"/>
    <w:rsid w:val="002C4AD1"/>
    <w:rsid w:val="002C732B"/>
    <w:rsid w:val="002D0CB1"/>
    <w:rsid w:val="002D5841"/>
    <w:rsid w:val="002D6BE6"/>
    <w:rsid w:val="002D7765"/>
    <w:rsid w:val="002E2EB1"/>
    <w:rsid w:val="002E5D9D"/>
    <w:rsid w:val="002E7466"/>
    <w:rsid w:val="002E7D4F"/>
    <w:rsid w:val="002F075E"/>
    <w:rsid w:val="002F1466"/>
    <w:rsid w:val="002F73E7"/>
    <w:rsid w:val="003034CC"/>
    <w:rsid w:val="00303EB7"/>
    <w:rsid w:val="00305ADC"/>
    <w:rsid w:val="003101F1"/>
    <w:rsid w:val="00310C6F"/>
    <w:rsid w:val="003170CC"/>
    <w:rsid w:val="0031742C"/>
    <w:rsid w:val="003259DB"/>
    <w:rsid w:val="0034341A"/>
    <w:rsid w:val="0035206F"/>
    <w:rsid w:val="00355A6B"/>
    <w:rsid w:val="00356299"/>
    <w:rsid w:val="003724DC"/>
    <w:rsid w:val="003752C8"/>
    <w:rsid w:val="003754D4"/>
    <w:rsid w:val="00375F1B"/>
    <w:rsid w:val="00381FA5"/>
    <w:rsid w:val="00384B40"/>
    <w:rsid w:val="00395969"/>
    <w:rsid w:val="00396229"/>
    <w:rsid w:val="003A1ACF"/>
    <w:rsid w:val="003A7619"/>
    <w:rsid w:val="003B08E2"/>
    <w:rsid w:val="003B109E"/>
    <w:rsid w:val="003B1D49"/>
    <w:rsid w:val="003B1E4B"/>
    <w:rsid w:val="003B5983"/>
    <w:rsid w:val="003B6CD9"/>
    <w:rsid w:val="003B6DD5"/>
    <w:rsid w:val="003C01CA"/>
    <w:rsid w:val="003C114D"/>
    <w:rsid w:val="003C4579"/>
    <w:rsid w:val="003D6433"/>
    <w:rsid w:val="003D6996"/>
    <w:rsid w:val="003E0BED"/>
    <w:rsid w:val="003E25D2"/>
    <w:rsid w:val="003E7D5B"/>
    <w:rsid w:val="003F3AE9"/>
    <w:rsid w:val="003F694B"/>
    <w:rsid w:val="00400C79"/>
    <w:rsid w:val="004056B4"/>
    <w:rsid w:val="004065B5"/>
    <w:rsid w:val="00407D64"/>
    <w:rsid w:val="004236CA"/>
    <w:rsid w:val="00423AC9"/>
    <w:rsid w:val="00425A77"/>
    <w:rsid w:val="0043587C"/>
    <w:rsid w:val="004429AF"/>
    <w:rsid w:val="00445C07"/>
    <w:rsid w:val="00446258"/>
    <w:rsid w:val="004504B4"/>
    <w:rsid w:val="004528A2"/>
    <w:rsid w:val="00453A56"/>
    <w:rsid w:val="00454168"/>
    <w:rsid w:val="00454E53"/>
    <w:rsid w:val="00455829"/>
    <w:rsid w:val="00455B74"/>
    <w:rsid w:val="00461277"/>
    <w:rsid w:val="00462F81"/>
    <w:rsid w:val="004743CB"/>
    <w:rsid w:val="004744A8"/>
    <w:rsid w:val="004820DD"/>
    <w:rsid w:val="00486D75"/>
    <w:rsid w:val="00495D1B"/>
    <w:rsid w:val="004967B0"/>
    <w:rsid w:val="004A04DF"/>
    <w:rsid w:val="004A07C6"/>
    <w:rsid w:val="004A50F0"/>
    <w:rsid w:val="004A7BB3"/>
    <w:rsid w:val="004B3467"/>
    <w:rsid w:val="004B5E43"/>
    <w:rsid w:val="004C05A7"/>
    <w:rsid w:val="004C4A5D"/>
    <w:rsid w:val="004D1155"/>
    <w:rsid w:val="004D1A22"/>
    <w:rsid w:val="004D6E9F"/>
    <w:rsid w:val="004E50EB"/>
    <w:rsid w:val="004E5EBF"/>
    <w:rsid w:val="004F354B"/>
    <w:rsid w:val="004F578E"/>
    <w:rsid w:val="00504E59"/>
    <w:rsid w:val="005051A2"/>
    <w:rsid w:val="00510219"/>
    <w:rsid w:val="0051251A"/>
    <w:rsid w:val="00512ABD"/>
    <w:rsid w:val="00512EEF"/>
    <w:rsid w:val="00521220"/>
    <w:rsid w:val="00521BF8"/>
    <w:rsid w:val="00521DBD"/>
    <w:rsid w:val="00522725"/>
    <w:rsid w:val="00522C8C"/>
    <w:rsid w:val="00524A35"/>
    <w:rsid w:val="005277D3"/>
    <w:rsid w:val="005335BC"/>
    <w:rsid w:val="00535226"/>
    <w:rsid w:val="005362EA"/>
    <w:rsid w:val="0054712D"/>
    <w:rsid w:val="00550D27"/>
    <w:rsid w:val="005536BB"/>
    <w:rsid w:val="00553D82"/>
    <w:rsid w:val="00554671"/>
    <w:rsid w:val="005557FA"/>
    <w:rsid w:val="00564C14"/>
    <w:rsid w:val="005713AA"/>
    <w:rsid w:val="005739E6"/>
    <w:rsid w:val="00574B37"/>
    <w:rsid w:val="00574E49"/>
    <w:rsid w:val="0057532A"/>
    <w:rsid w:val="0057775D"/>
    <w:rsid w:val="00577C86"/>
    <w:rsid w:val="00577D70"/>
    <w:rsid w:val="0058451A"/>
    <w:rsid w:val="005859B9"/>
    <w:rsid w:val="00587771"/>
    <w:rsid w:val="00597855"/>
    <w:rsid w:val="005A0056"/>
    <w:rsid w:val="005A6F9A"/>
    <w:rsid w:val="005B1640"/>
    <w:rsid w:val="005B3B2C"/>
    <w:rsid w:val="005C007C"/>
    <w:rsid w:val="005D1047"/>
    <w:rsid w:val="005D10E4"/>
    <w:rsid w:val="005E0E2E"/>
    <w:rsid w:val="005E6111"/>
    <w:rsid w:val="005F20F2"/>
    <w:rsid w:val="005F7AE3"/>
    <w:rsid w:val="006043F1"/>
    <w:rsid w:val="00604614"/>
    <w:rsid w:val="00604F9B"/>
    <w:rsid w:val="006062C9"/>
    <w:rsid w:val="006142F4"/>
    <w:rsid w:val="006211D1"/>
    <w:rsid w:val="00622E96"/>
    <w:rsid w:val="00623100"/>
    <w:rsid w:val="00623453"/>
    <w:rsid w:val="00624227"/>
    <w:rsid w:val="00624D80"/>
    <w:rsid w:val="00634A25"/>
    <w:rsid w:val="00636248"/>
    <w:rsid w:val="00637A42"/>
    <w:rsid w:val="00642D9F"/>
    <w:rsid w:val="00644C6D"/>
    <w:rsid w:val="00661A64"/>
    <w:rsid w:val="006626CF"/>
    <w:rsid w:val="00665EFA"/>
    <w:rsid w:val="00667AA9"/>
    <w:rsid w:val="0067466F"/>
    <w:rsid w:val="006754F6"/>
    <w:rsid w:val="00675B65"/>
    <w:rsid w:val="00677B2B"/>
    <w:rsid w:val="006809F6"/>
    <w:rsid w:val="00687EFE"/>
    <w:rsid w:val="00695B4C"/>
    <w:rsid w:val="006A3890"/>
    <w:rsid w:val="006C1B44"/>
    <w:rsid w:val="006C2097"/>
    <w:rsid w:val="006C3C0D"/>
    <w:rsid w:val="006C7393"/>
    <w:rsid w:val="006D2DFA"/>
    <w:rsid w:val="006D3912"/>
    <w:rsid w:val="006D4018"/>
    <w:rsid w:val="006F3692"/>
    <w:rsid w:val="006F5994"/>
    <w:rsid w:val="006F742C"/>
    <w:rsid w:val="006F7BD0"/>
    <w:rsid w:val="0070007A"/>
    <w:rsid w:val="00714DD6"/>
    <w:rsid w:val="00726E6F"/>
    <w:rsid w:val="007341F6"/>
    <w:rsid w:val="00736DBD"/>
    <w:rsid w:val="0074193B"/>
    <w:rsid w:val="00741DCA"/>
    <w:rsid w:val="00742797"/>
    <w:rsid w:val="00745243"/>
    <w:rsid w:val="007508AE"/>
    <w:rsid w:val="00751221"/>
    <w:rsid w:val="00760C3A"/>
    <w:rsid w:val="0076273D"/>
    <w:rsid w:val="00767914"/>
    <w:rsid w:val="00773C73"/>
    <w:rsid w:val="00774D47"/>
    <w:rsid w:val="0077623B"/>
    <w:rsid w:val="007843D5"/>
    <w:rsid w:val="0078485D"/>
    <w:rsid w:val="00787887"/>
    <w:rsid w:val="00787D53"/>
    <w:rsid w:val="00793BF9"/>
    <w:rsid w:val="00793D10"/>
    <w:rsid w:val="007978F9"/>
    <w:rsid w:val="007A29BD"/>
    <w:rsid w:val="007A522E"/>
    <w:rsid w:val="007A539C"/>
    <w:rsid w:val="007A75FB"/>
    <w:rsid w:val="007B3404"/>
    <w:rsid w:val="007B5EA2"/>
    <w:rsid w:val="007C1000"/>
    <w:rsid w:val="007D05F8"/>
    <w:rsid w:val="007D1950"/>
    <w:rsid w:val="007D562C"/>
    <w:rsid w:val="007E0ED6"/>
    <w:rsid w:val="007E2A46"/>
    <w:rsid w:val="007E3767"/>
    <w:rsid w:val="007F0047"/>
    <w:rsid w:val="007F2966"/>
    <w:rsid w:val="007F7055"/>
    <w:rsid w:val="007F7C7B"/>
    <w:rsid w:val="00803190"/>
    <w:rsid w:val="00820801"/>
    <w:rsid w:val="0082632E"/>
    <w:rsid w:val="00831403"/>
    <w:rsid w:val="0083643A"/>
    <w:rsid w:val="00840CBC"/>
    <w:rsid w:val="008442A8"/>
    <w:rsid w:val="00844350"/>
    <w:rsid w:val="00845ECA"/>
    <w:rsid w:val="00846ED3"/>
    <w:rsid w:val="0085048C"/>
    <w:rsid w:val="008532B7"/>
    <w:rsid w:val="0085506E"/>
    <w:rsid w:val="00856764"/>
    <w:rsid w:val="00857DC8"/>
    <w:rsid w:val="008606F2"/>
    <w:rsid w:val="00861C9D"/>
    <w:rsid w:val="0086201D"/>
    <w:rsid w:val="008631A3"/>
    <w:rsid w:val="00884696"/>
    <w:rsid w:val="0088610D"/>
    <w:rsid w:val="008870CD"/>
    <w:rsid w:val="008878BD"/>
    <w:rsid w:val="008952E8"/>
    <w:rsid w:val="00895485"/>
    <w:rsid w:val="00896832"/>
    <w:rsid w:val="00896E28"/>
    <w:rsid w:val="00897952"/>
    <w:rsid w:val="008A12CF"/>
    <w:rsid w:val="008A266C"/>
    <w:rsid w:val="008A4180"/>
    <w:rsid w:val="008A4DDA"/>
    <w:rsid w:val="008A514C"/>
    <w:rsid w:val="008A64F2"/>
    <w:rsid w:val="008B0338"/>
    <w:rsid w:val="008B6A27"/>
    <w:rsid w:val="008B7355"/>
    <w:rsid w:val="008C0E17"/>
    <w:rsid w:val="008C3E24"/>
    <w:rsid w:val="008C494B"/>
    <w:rsid w:val="008D1E3A"/>
    <w:rsid w:val="008D45C2"/>
    <w:rsid w:val="008D60C5"/>
    <w:rsid w:val="008D6CF2"/>
    <w:rsid w:val="008E2CCC"/>
    <w:rsid w:val="008E31C0"/>
    <w:rsid w:val="008E4748"/>
    <w:rsid w:val="008F0E5F"/>
    <w:rsid w:val="008F301C"/>
    <w:rsid w:val="008F7870"/>
    <w:rsid w:val="00903C30"/>
    <w:rsid w:val="00904A3E"/>
    <w:rsid w:val="0092196E"/>
    <w:rsid w:val="00922D7A"/>
    <w:rsid w:val="00924A51"/>
    <w:rsid w:val="0092528E"/>
    <w:rsid w:val="0092558C"/>
    <w:rsid w:val="00940EE6"/>
    <w:rsid w:val="00941882"/>
    <w:rsid w:val="00943D87"/>
    <w:rsid w:val="009471B3"/>
    <w:rsid w:val="00947C92"/>
    <w:rsid w:val="0095412A"/>
    <w:rsid w:val="00957C4E"/>
    <w:rsid w:val="00960E1D"/>
    <w:rsid w:val="0096203F"/>
    <w:rsid w:val="00981EFF"/>
    <w:rsid w:val="009837C0"/>
    <w:rsid w:val="00983CF1"/>
    <w:rsid w:val="00991206"/>
    <w:rsid w:val="0099217A"/>
    <w:rsid w:val="00992B3F"/>
    <w:rsid w:val="0099432F"/>
    <w:rsid w:val="009A4E27"/>
    <w:rsid w:val="009A6075"/>
    <w:rsid w:val="009A7AFC"/>
    <w:rsid w:val="009B2D5C"/>
    <w:rsid w:val="009B6B3F"/>
    <w:rsid w:val="009B766C"/>
    <w:rsid w:val="009B76E4"/>
    <w:rsid w:val="009C114A"/>
    <w:rsid w:val="009C438A"/>
    <w:rsid w:val="009C4F01"/>
    <w:rsid w:val="009C65B8"/>
    <w:rsid w:val="009C6CEC"/>
    <w:rsid w:val="009D483D"/>
    <w:rsid w:val="009D56FD"/>
    <w:rsid w:val="009E1042"/>
    <w:rsid w:val="009E35EB"/>
    <w:rsid w:val="009E631D"/>
    <w:rsid w:val="009F2A69"/>
    <w:rsid w:val="009F39EF"/>
    <w:rsid w:val="009F4DAA"/>
    <w:rsid w:val="00A03E77"/>
    <w:rsid w:val="00A137EA"/>
    <w:rsid w:val="00A13A6D"/>
    <w:rsid w:val="00A44F57"/>
    <w:rsid w:val="00A463EA"/>
    <w:rsid w:val="00A46DAA"/>
    <w:rsid w:val="00A522BE"/>
    <w:rsid w:val="00A53910"/>
    <w:rsid w:val="00A53ED1"/>
    <w:rsid w:val="00A6414B"/>
    <w:rsid w:val="00A70E3E"/>
    <w:rsid w:val="00A72C2F"/>
    <w:rsid w:val="00A7545B"/>
    <w:rsid w:val="00A911F8"/>
    <w:rsid w:val="00A95D48"/>
    <w:rsid w:val="00A963F1"/>
    <w:rsid w:val="00AA189A"/>
    <w:rsid w:val="00AA23DC"/>
    <w:rsid w:val="00AA50EC"/>
    <w:rsid w:val="00AA767A"/>
    <w:rsid w:val="00AB0B3C"/>
    <w:rsid w:val="00AB40F3"/>
    <w:rsid w:val="00AB6940"/>
    <w:rsid w:val="00AB6A7F"/>
    <w:rsid w:val="00AC469E"/>
    <w:rsid w:val="00AC4B6C"/>
    <w:rsid w:val="00AD1A49"/>
    <w:rsid w:val="00AD2878"/>
    <w:rsid w:val="00AD69A5"/>
    <w:rsid w:val="00AE1045"/>
    <w:rsid w:val="00AE49DB"/>
    <w:rsid w:val="00AE4D67"/>
    <w:rsid w:val="00AE78B5"/>
    <w:rsid w:val="00AF0FDA"/>
    <w:rsid w:val="00AF1BEC"/>
    <w:rsid w:val="00AF23B0"/>
    <w:rsid w:val="00AF28FF"/>
    <w:rsid w:val="00AF2EF1"/>
    <w:rsid w:val="00B04DF8"/>
    <w:rsid w:val="00B10516"/>
    <w:rsid w:val="00B1095D"/>
    <w:rsid w:val="00B13B38"/>
    <w:rsid w:val="00B247A4"/>
    <w:rsid w:val="00B24F70"/>
    <w:rsid w:val="00B32CAC"/>
    <w:rsid w:val="00B3336A"/>
    <w:rsid w:val="00B33752"/>
    <w:rsid w:val="00B346A7"/>
    <w:rsid w:val="00B35ADC"/>
    <w:rsid w:val="00B37783"/>
    <w:rsid w:val="00B45334"/>
    <w:rsid w:val="00B453E5"/>
    <w:rsid w:val="00B46A3B"/>
    <w:rsid w:val="00B555B4"/>
    <w:rsid w:val="00B60CB7"/>
    <w:rsid w:val="00B61798"/>
    <w:rsid w:val="00B64CD7"/>
    <w:rsid w:val="00B6501A"/>
    <w:rsid w:val="00B6571F"/>
    <w:rsid w:val="00B67166"/>
    <w:rsid w:val="00B67CAA"/>
    <w:rsid w:val="00B73670"/>
    <w:rsid w:val="00B73B60"/>
    <w:rsid w:val="00B75F25"/>
    <w:rsid w:val="00B81C99"/>
    <w:rsid w:val="00B842C8"/>
    <w:rsid w:val="00B90586"/>
    <w:rsid w:val="00B9277E"/>
    <w:rsid w:val="00B95244"/>
    <w:rsid w:val="00B95A69"/>
    <w:rsid w:val="00B95F20"/>
    <w:rsid w:val="00BA0649"/>
    <w:rsid w:val="00BA4840"/>
    <w:rsid w:val="00BB2067"/>
    <w:rsid w:val="00BB37C8"/>
    <w:rsid w:val="00BB3DB5"/>
    <w:rsid w:val="00BB3E1C"/>
    <w:rsid w:val="00BD3285"/>
    <w:rsid w:val="00BD380C"/>
    <w:rsid w:val="00BD6F50"/>
    <w:rsid w:val="00BE34A9"/>
    <w:rsid w:val="00BE35EE"/>
    <w:rsid w:val="00BE51D4"/>
    <w:rsid w:val="00BE58A3"/>
    <w:rsid w:val="00BE5F98"/>
    <w:rsid w:val="00BE66CC"/>
    <w:rsid w:val="00BF3FA7"/>
    <w:rsid w:val="00BF6A0D"/>
    <w:rsid w:val="00C0706C"/>
    <w:rsid w:val="00C216B5"/>
    <w:rsid w:val="00C21D94"/>
    <w:rsid w:val="00C22D53"/>
    <w:rsid w:val="00C266D1"/>
    <w:rsid w:val="00C30905"/>
    <w:rsid w:val="00C34078"/>
    <w:rsid w:val="00C358C6"/>
    <w:rsid w:val="00C37D2D"/>
    <w:rsid w:val="00C41148"/>
    <w:rsid w:val="00C436C6"/>
    <w:rsid w:val="00C457DF"/>
    <w:rsid w:val="00C53192"/>
    <w:rsid w:val="00C53B85"/>
    <w:rsid w:val="00C628E8"/>
    <w:rsid w:val="00C63C86"/>
    <w:rsid w:val="00C70811"/>
    <w:rsid w:val="00C75743"/>
    <w:rsid w:val="00C77F73"/>
    <w:rsid w:val="00C81DC2"/>
    <w:rsid w:val="00C81E38"/>
    <w:rsid w:val="00C8616D"/>
    <w:rsid w:val="00C862B2"/>
    <w:rsid w:val="00C92876"/>
    <w:rsid w:val="00C943BE"/>
    <w:rsid w:val="00C943D5"/>
    <w:rsid w:val="00CB31FF"/>
    <w:rsid w:val="00CB321A"/>
    <w:rsid w:val="00CB4628"/>
    <w:rsid w:val="00CC1354"/>
    <w:rsid w:val="00CC25D2"/>
    <w:rsid w:val="00CC2882"/>
    <w:rsid w:val="00CC470C"/>
    <w:rsid w:val="00CC5A2E"/>
    <w:rsid w:val="00CD13A4"/>
    <w:rsid w:val="00CD1788"/>
    <w:rsid w:val="00CD600C"/>
    <w:rsid w:val="00CE08DD"/>
    <w:rsid w:val="00CE0C37"/>
    <w:rsid w:val="00CE3BCD"/>
    <w:rsid w:val="00CE4E59"/>
    <w:rsid w:val="00CE7BE8"/>
    <w:rsid w:val="00CF204A"/>
    <w:rsid w:val="00CF205E"/>
    <w:rsid w:val="00CF5C13"/>
    <w:rsid w:val="00D01B8C"/>
    <w:rsid w:val="00D03AD1"/>
    <w:rsid w:val="00D05235"/>
    <w:rsid w:val="00D061CA"/>
    <w:rsid w:val="00D103D4"/>
    <w:rsid w:val="00D163DE"/>
    <w:rsid w:val="00D27C13"/>
    <w:rsid w:val="00D31B24"/>
    <w:rsid w:val="00D43E7D"/>
    <w:rsid w:val="00D44342"/>
    <w:rsid w:val="00D448CC"/>
    <w:rsid w:val="00D44E43"/>
    <w:rsid w:val="00D47B84"/>
    <w:rsid w:val="00D5053A"/>
    <w:rsid w:val="00D51F33"/>
    <w:rsid w:val="00D52177"/>
    <w:rsid w:val="00D53D8F"/>
    <w:rsid w:val="00D5494D"/>
    <w:rsid w:val="00D5528B"/>
    <w:rsid w:val="00D57E1D"/>
    <w:rsid w:val="00D80D42"/>
    <w:rsid w:val="00D80F91"/>
    <w:rsid w:val="00D81CC3"/>
    <w:rsid w:val="00D96AC2"/>
    <w:rsid w:val="00D9709C"/>
    <w:rsid w:val="00D97BA5"/>
    <w:rsid w:val="00DA0B52"/>
    <w:rsid w:val="00DA351D"/>
    <w:rsid w:val="00DA5D03"/>
    <w:rsid w:val="00DB299E"/>
    <w:rsid w:val="00DB587A"/>
    <w:rsid w:val="00DB5D31"/>
    <w:rsid w:val="00DC4A61"/>
    <w:rsid w:val="00DD1DA8"/>
    <w:rsid w:val="00DD5616"/>
    <w:rsid w:val="00DE3C23"/>
    <w:rsid w:val="00DE4441"/>
    <w:rsid w:val="00DE5511"/>
    <w:rsid w:val="00DF0368"/>
    <w:rsid w:val="00DF2029"/>
    <w:rsid w:val="00DF5644"/>
    <w:rsid w:val="00DF6672"/>
    <w:rsid w:val="00E03923"/>
    <w:rsid w:val="00E05197"/>
    <w:rsid w:val="00E07E7E"/>
    <w:rsid w:val="00E10E43"/>
    <w:rsid w:val="00E12D70"/>
    <w:rsid w:val="00E176D8"/>
    <w:rsid w:val="00E21C6C"/>
    <w:rsid w:val="00E32F8A"/>
    <w:rsid w:val="00E33AA4"/>
    <w:rsid w:val="00E36FCA"/>
    <w:rsid w:val="00E3756D"/>
    <w:rsid w:val="00E43A15"/>
    <w:rsid w:val="00E55332"/>
    <w:rsid w:val="00E5646A"/>
    <w:rsid w:val="00E6067C"/>
    <w:rsid w:val="00E61757"/>
    <w:rsid w:val="00E62271"/>
    <w:rsid w:val="00E62383"/>
    <w:rsid w:val="00E63B7D"/>
    <w:rsid w:val="00E72EE8"/>
    <w:rsid w:val="00E7407C"/>
    <w:rsid w:val="00E80883"/>
    <w:rsid w:val="00E8438A"/>
    <w:rsid w:val="00E85301"/>
    <w:rsid w:val="00E85817"/>
    <w:rsid w:val="00E92124"/>
    <w:rsid w:val="00E92346"/>
    <w:rsid w:val="00E93B74"/>
    <w:rsid w:val="00E94836"/>
    <w:rsid w:val="00EB5A66"/>
    <w:rsid w:val="00EB6564"/>
    <w:rsid w:val="00EB750B"/>
    <w:rsid w:val="00EB7670"/>
    <w:rsid w:val="00EC0C6C"/>
    <w:rsid w:val="00EC1CA3"/>
    <w:rsid w:val="00EC202E"/>
    <w:rsid w:val="00EC2BC6"/>
    <w:rsid w:val="00EC6A78"/>
    <w:rsid w:val="00ED2092"/>
    <w:rsid w:val="00ED4651"/>
    <w:rsid w:val="00ED6A78"/>
    <w:rsid w:val="00EF41D3"/>
    <w:rsid w:val="00EF4DCB"/>
    <w:rsid w:val="00EF51E3"/>
    <w:rsid w:val="00F06F55"/>
    <w:rsid w:val="00F10B25"/>
    <w:rsid w:val="00F122C9"/>
    <w:rsid w:val="00F17169"/>
    <w:rsid w:val="00F20CA5"/>
    <w:rsid w:val="00F216FC"/>
    <w:rsid w:val="00F226FD"/>
    <w:rsid w:val="00F23F90"/>
    <w:rsid w:val="00F25403"/>
    <w:rsid w:val="00F31D41"/>
    <w:rsid w:val="00F33062"/>
    <w:rsid w:val="00F36257"/>
    <w:rsid w:val="00F40FA2"/>
    <w:rsid w:val="00F44E43"/>
    <w:rsid w:val="00F51909"/>
    <w:rsid w:val="00F560B6"/>
    <w:rsid w:val="00F638A2"/>
    <w:rsid w:val="00F66E3D"/>
    <w:rsid w:val="00F705AA"/>
    <w:rsid w:val="00F71E24"/>
    <w:rsid w:val="00F722F1"/>
    <w:rsid w:val="00F740AE"/>
    <w:rsid w:val="00F74506"/>
    <w:rsid w:val="00F765DF"/>
    <w:rsid w:val="00F77BF8"/>
    <w:rsid w:val="00F83108"/>
    <w:rsid w:val="00F8343C"/>
    <w:rsid w:val="00F920FA"/>
    <w:rsid w:val="00F937A0"/>
    <w:rsid w:val="00F947A1"/>
    <w:rsid w:val="00F968AF"/>
    <w:rsid w:val="00FA040C"/>
    <w:rsid w:val="00FA18C1"/>
    <w:rsid w:val="00FA3010"/>
    <w:rsid w:val="00FA51EA"/>
    <w:rsid w:val="00FA66AA"/>
    <w:rsid w:val="00FA7FEE"/>
    <w:rsid w:val="00FB26D7"/>
    <w:rsid w:val="00FB2A4B"/>
    <w:rsid w:val="00FC23D1"/>
    <w:rsid w:val="00FC5105"/>
    <w:rsid w:val="00FC51B4"/>
    <w:rsid w:val="00FC56A2"/>
    <w:rsid w:val="00FC755C"/>
    <w:rsid w:val="00FD1C7D"/>
    <w:rsid w:val="00FD5CA3"/>
    <w:rsid w:val="00FE266C"/>
    <w:rsid w:val="00FE2B8A"/>
    <w:rsid w:val="00FE3896"/>
    <w:rsid w:val="00FE73E6"/>
    <w:rsid w:val="00FE784E"/>
    <w:rsid w:val="00FF03E3"/>
    <w:rsid w:val="00FF4C0C"/>
    <w:rsid w:val="0EA84DE5"/>
    <w:rsid w:val="0FCF6917"/>
    <w:rsid w:val="1CC25AC1"/>
    <w:rsid w:val="1E0839A8"/>
    <w:rsid w:val="27982240"/>
    <w:rsid w:val="3E2A24CB"/>
    <w:rsid w:val="4B63653E"/>
    <w:rsid w:val="73D2028D"/>
    <w:rsid w:val="7D4D5E56"/>
    <w:rsid w:val="7EAD4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新細明體" w:cs="Times New Roman"/>
      <w:kern w:val="2"/>
      <w:sz w:val="24"/>
      <w:szCs w:val="24"/>
      <w:lang w:val="en-US" w:eastAsia="zh-TW"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26"/>
    <w:semiHidden/>
    <w:unhideWhenUsed/>
    <w:qFormat/>
    <w:uiPriority w:val="0"/>
    <w:pPr>
      <w:jc w:val="right"/>
    </w:pPr>
  </w:style>
  <w:style w:type="paragraph" w:styleId="3">
    <w:name w:val="Balloon Text"/>
    <w:basedOn w:val="1"/>
    <w:link w:val="22"/>
    <w:qFormat/>
    <w:uiPriority w:val="0"/>
    <w:rPr>
      <w:sz w:val="18"/>
      <w:szCs w:val="18"/>
    </w:rPr>
  </w:style>
  <w:style w:type="paragraph" w:styleId="4">
    <w:name w:val="footer"/>
    <w:basedOn w:val="1"/>
    <w:link w:val="21"/>
    <w:qFormat/>
    <w:uiPriority w:val="0"/>
    <w:pPr>
      <w:tabs>
        <w:tab w:val="center" w:pos="4153"/>
        <w:tab w:val="right" w:pos="8306"/>
      </w:tabs>
      <w:snapToGrid w:val="0"/>
    </w:pPr>
    <w:rPr>
      <w:sz w:val="20"/>
      <w:szCs w:val="20"/>
    </w:rPr>
  </w:style>
  <w:style w:type="paragraph" w:styleId="5">
    <w:name w:val="header"/>
    <w:basedOn w:val="1"/>
    <w:link w:val="20"/>
    <w:qFormat/>
    <w:uiPriority w:val="0"/>
    <w:pPr>
      <w:tabs>
        <w:tab w:val="center" w:pos="4153"/>
        <w:tab w:val="right" w:pos="8306"/>
      </w:tabs>
      <w:snapToGrid w:val="0"/>
    </w:pPr>
    <w:rPr>
      <w:sz w:val="20"/>
      <w:szCs w:val="20"/>
    </w:rPr>
  </w:style>
  <w:style w:type="table" w:styleId="7">
    <w:name w:val="Table Grid"/>
    <w:basedOn w:val="6"/>
    <w:qFormat/>
    <w:uiPriority w:val="59"/>
    <w:rPr>
      <w:rFonts w:asciiTheme="minorHAnsi" w:hAnsiTheme="minorHAnsi" w:eastAsiaTheme="minorEastAsia" w:cstheme="minorBidi"/>
      <w:kern w:val="2"/>
      <w:sz w:val="24"/>
      <w:szCs w:val="22"/>
      <w:lang w:eastAsia="zh-T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reader-word-layer reader-word-s1-6"/>
    <w:basedOn w:val="1"/>
    <w:qFormat/>
    <w:uiPriority w:val="0"/>
    <w:pPr>
      <w:widowControl/>
      <w:spacing w:before="100" w:beforeAutospacing="1" w:after="100" w:afterAutospacing="1"/>
    </w:pPr>
    <w:rPr>
      <w:rFonts w:ascii="新細明體" w:hAnsi="新細明體" w:cs="新細明體"/>
      <w:kern w:val="0"/>
    </w:rPr>
  </w:style>
  <w:style w:type="paragraph" w:customStyle="1" w:styleId="10">
    <w:name w:val="reader-word-layer reader-word-s1-10"/>
    <w:basedOn w:val="1"/>
    <w:qFormat/>
    <w:uiPriority w:val="0"/>
    <w:pPr>
      <w:widowControl/>
      <w:spacing w:before="100" w:beforeAutospacing="1" w:after="100" w:afterAutospacing="1"/>
    </w:pPr>
    <w:rPr>
      <w:rFonts w:ascii="新細明體" w:hAnsi="新細明體" w:cs="新細明體"/>
      <w:kern w:val="0"/>
    </w:rPr>
  </w:style>
  <w:style w:type="paragraph" w:customStyle="1" w:styleId="11">
    <w:name w:val="reader-word-layer reader-word-s1-11"/>
    <w:basedOn w:val="1"/>
    <w:qFormat/>
    <w:uiPriority w:val="0"/>
    <w:pPr>
      <w:widowControl/>
      <w:spacing w:before="100" w:beforeAutospacing="1" w:after="100" w:afterAutospacing="1"/>
    </w:pPr>
    <w:rPr>
      <w:rFonts w:ascii="新細明體" w:hAnsi="新細明體" w:cs="新細明體"/>
      <w:kern w:val="0"/>
    </w:rPr>
  </w:style>
  <w:style w:type="paragraph" w:customStyle="1" w:styleId="12">
    <w:name w:val="reader-word-layer reader-word-s1-12"/>
    <w:basedOn w:val="1"/>
    <w:qFormat/>
    <w:uiPriority w:val="0"/>
    <w:pPr>
      <w:widowControl/>
      <w:spacing w:before="100" w:beforeAutospacing="1" w:after="100" w:afterAutospacing="1"/>
    </w:pPr>
    <w:rPr>
      <w:rFonts w:ascii="新細明體" w:hAnsi="新細明體" w:cs="新細明體"/>
      <w:kern w:val="0"/>
    </w:rPr>
  </w:style>
  <w:style w:type="paragraph" w:customStyle="1" w:styleId="13">
    <w:name w:val="reader-word-layer reader-word-s1-9"/>
    <w:basedOn w:val="1"/>
    <w:qFormat/>
    <w:uiPriority w:val="0"/>
    <w:pPr>
      <w:widowControl/>
      <w:spacing w:before="100" w:beforeAutospacing="1" w:after="100" w:afterAutospacing="1"/>
    </w:pPr>
    <w:rPr>
      <w:rFonts w:ascii="新細明體" w:hAnsi="新細明體" w:cs="新細明體"/>
      <w:kern w:val="0"/>
    </w:rPr>
  </w:style>
  <w:style w:type="paragraph" w:customStyle="1" w:styleId="14">
    <w:name w:val="reader-word-layer reader-word-s1-13"/>
    <w:basedOn w:val="1"/>
    <w:qFormat/>
    <w:uiPriority w:val="0"/>
    <w:pPr>
      <w:widowControl/>
      <w:spacing w:before="100" w:beforeAutospacing="1" w:after="100" w:afterAutospacing="1"/>
    </w:pPr>
    <w:rPr>
      <w:rFonts w:ascii="新細明體" w:hAnsi="新細明體" w:cs="新細明體"/>
      <w:kern w:val="0"/>
    </w:rPr>
  </w:style>
  <w:style w:type="paragraph" w:customStyle="1" w:styleId="15">
    <w:name w:val="reader-word-layer reader-word-s1-14"/>
    <w:basedOn w:val="1"/>
    <w:qFormat/>
    <w:uiPriority w:val="0"/>
    <w:pPr>
      <w:widowControl/>
      <w:spacing w:before="100" w:beforeAutospacing="1" w:after="100" w:afterAutospacing="1"/>
    </w:pPr>
    <w:rPr>
      <w:rFonts w:ascii="新細明體" w:hAnsi="新細明體" w:cs="新細明體"/>
      <w:kern w:val="0"/>
    </w:rPr>
  </w:style>
  <w:style w:type="paragraph" w:customStyle="1" w:styleId="16">
    <w:name w:val="reader-word-layer reader-word-s1-15"/>
    <w:basedOn w:val="1"/>
    <w:qFormat/>
    <w:uiPriority w:val="0"/>
    <w:pPr>
      <w:widowControl/>
      <w:spacing w:before="100" w:beforeAutospacing="1" w:after="100" w:afterAutospacing="1"/>
    </w:pPr>
    <w:rPr>
      <w:rFonts w:ascii="新細明體" w:hAnsi="新細明體" w:cs="新細明體"/>
      <w:kern w:val="0"/>
    </w:rPr>
  </w:style>
  <w:style w:type="paragraph" w:customStyle="1" w:styleId="17">
    <w:name w:val="reader-word-layer reader-word-s2-1"/>
    <w:basedOn w:val="1"/>
    <w:qFormat/>
    <w:uiPriority w:val="0"/>
    <w:pPr>
      <w:widowControl/>
      <w:spacing w:before="100" w:beforeAutospacing="1" w:after="100" w:afterAutospacing="1"/>
    </w:pPr>
    <w:rPr>
      <w:rFonts w:ascii="新細明體" w:hAnsi="新細明體" w:cs="新細明體"/>
      <w:kern w:val="0"/>
    </w:rPr>
  </w:style>
  <w:style w:type="paragraph" w:customStyle="1" w:styleId="18">
    <w:name w:val="reader-word-layer reader-word-s2-4"/>
    <w:basedOn w:val="1"/>
    <w:qFormat/>
    <w:uiPriority w:val="0"/>
    <w:pPr>
      <w:widowControl/>
      <w:spacing w:before="100" w:beforeAutospacing="1" w:after="100" w:afterAutospacing="1"/>
    </w:pPr>
    <w:rPr>
      <w:rFonts w:ascii="新細明體" w:hAnsi="新細明體" w:cs="新細明體"/>
      <w:kern w:val="0"/>
    </w:rPr>
  </w:style>
  <w:style w:type="paragraph" w:customStyle="1" w:styleId="19">
    <w:name w:val="reader-word-layer reader-word-s2-3"/>
    <w:basedOn w:val="1"/>
    <w:qFormat/>
    <w:uiPriority w:val="0"/>
    <w:pPr>
      <w:widowControl/>
      <w:spacing w:before="100" w:beforeAutospacing="1" w:after="100" w:afterAutospacing="1"/>
    </w:pPr>
    <w:rPr>
      <w:rFonts w:ascii="新細明體" w:hAnsi="新細明體" w:cs="新細明體"/>
      <w:kern w:val="0"/>
    </w:rPr>
  </w:style>
  <w:style w:type="character" w:customStyle="1" w:styleId="20">
    <w:name w:val="頁首 字元"/>
    <w:link w:val="5"/>
    <w:qFormat/>
    <w:uiPriority w:val="0"/>
    <w:rPr>
      <w:kern w:val="2"/>
    </w:rPr>
  </w:style>
  <w:style w:type="character" w:customStyle="1" w:styleId="21">
    <w:name w:val="頁尾 字元"/>
    <w:link w:val="4"/>
    <w:qFormat/>
    <w:uiPriority w:val="0"/>
    <w:rPr>
      <w:kern w:val="2"/>
    </w:rPr>
  </w:style>
  <w:style w:type="character" w:customStyle="1" w:styleId="22">
    <w:name w:val="註解方塊文字 字元"/>
    <w:basedOn w:val="8"/>
    <w:link w:val="3"/>
    <w:qFormat/>
    <w:uiPriority w:val="0"/>
    <w:rPr>
      <w:kern w:val="2"/>
      <w:sz w:val="18"/>
      <w:szCs w:val="18"/>
      <w:lang w:eastAsia="zh-TW"/>
    </w:rPr>
  </w:style>
  <w:style w:type="paragraph" w:styleId="23">
    <w:name w:val="List Paragraph"/>
    <w:basedOn w:val="1"/>
    <w:qFormat/>
    <w:uiPriority w:val="34"/>
    <w:pPr>
      <w:ind w:left="480" w:leftChars="200"/>
    </w:pPr>
  </w:style>
  <w:style w:type="character" w:customStyle="1" w:styleId="24">
    <w:name w:val="Default Char"/>
    <w:link w:val="25"/>
    <w:qFormat/>
    <w:uiPriority w:val="0"/>
    <w:rPr>
      <w:rFonts w:ascii="SimSun" w:eastAsia="SimSun" w:cs="SimSun"/>
      <w:color w:val="000000"/>
      <w:sz w:val="24"/>
      <w:szCs w:val="24"/>
    </w:rPr>
  </w:style>
  <w:style w:type="paragraph" w:customStyle="1" w:styleId="25">
    <w:name w:val="Default"/>
    <w:link w:val="24"/>
    <w:qFormat/>
    <w:uiPriority w:val="0"/>
    <w:pPr>
      <w:widowControl w:val="0"/>
      <w:autoSpaceDE w:val="0"/>
      <w:autoSpaceDN w:val="0"/>
      <w:adjustRightInd w:val="0"/>
    </w:pPr>
    <w:rPr>
      <w:rFonts w:ascii="SimSun" w:hAnsi="Times New Roman" w:eastAsia="SimSun" w:cs="SimSun"/>
      <w:color w:val="000000"/>
      <w:sz w:val="24"/>
      <w:szCs w:val="24"/>
      <w:lang w:val="en-US" w:eastAsia="zh-CN" w:bidi="ar-SA"/>
    </w:rPr>
  </w:style>
  <w:style w:type="character" w:customStyle="1" w:styleId="26">
    <w:name w:val="日期 字元"/>
    <w:basedOn w:val="8"/>
    <w:link w:val="2"/>
    <w:semiHidden/>
    <w:qFormat/>
    <w:uiPriority w:val="0"/>
    <w:rPr>
      <w:kern w:val="2"/>
      <w:sz w:val="24"/>
      <w:szCs w:val="24"/>
      <w:lang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6D631A-3FEB-4212-9137-6C34C9652795}">
  <ds:schemaRefs/>
</ds:datastoreItem>
</file>

<file path=docProps/app.xml><?xml version="1.0" encoding="utf-8"?>
<Properties xmlns="http://schemas.openxmlformats.org/officeDocument/2006/extended-properties" xmlns:vt="http://schemas.openxmlformats.org/officeDocument/2006/docPropsVTypes">
  <Template>Normal.dotm</Template>
  <Company>lakeside</Company>
  <Pages>1</Pages>
  <Words>343</Words>
  <Characters>364</Characters>
  <Lines>3</Lines>
  <Paragraphs>1</Paragraphs>
  <TotalTime>1</TotalTime>
  <ScaleCrop>false</ScaleCrop>
  <LinksUpToDate>false</LinksUpToDate>
  <CharactersWithSpaces>371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2021-12-29T16:30:00Z</dcterms:created>
  <dc:creator>Administrator</dc:creator>
  <cp:lastModifiedBy>屈补迎 qubuying</cp:lastModifiedBy>
  <cp:lastPrinted>2022-08-26T03:30:00Z</cp:lastPrinted>
  <dcterms:modified xsi:type="dcterms:W3CDTF">2024-09-22T16:42:02Z</dcterms:modified>
  <dc:title>丽海平板印花机开标会议记录</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163A5043F8F24793BFD44C24C725637C_12</vt:lpwstr>
  </property>
</Properties>
</file>