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370DC">
      <w:pPr>
        <w:jc w:val="center"/>
        <w:rPr>
          <w:rFonts w:ascii="SimSun" w:hAnsi="SimSun" w:eastAsia="SimSun"/>
          <w:b/>
          <w:sz w:val="36"/>
          <w:szCs w:val="36"/>
        </w:rPr>
      </w:pPr>
      <w:r>
        <w:rPr>
          <w:rFonts w:hint="eastAsia" w:ascii="SimSun" w:hAnsi="SimSun" w:eastAsia="SimSun"/>
          <w:b/>
          <w:sz w:val="36"/>
          <w:szCs w:val="36"/>
        </w:rPr>
        <w:t>福田绿洲_外委清理废水沉降池项目内容（ZH-24-65）</w:t>
      </w:r>
    </w:p>
    <w:p w14:paraId="1A399C43">
      <w:pPr>
        <w:pStyle w:val="13"/>
        <w:spacing w:line="520" w:lineRule="exact"/>
        <w:ind w:left="0"/>
        <w:rPr>
          <w:rFonts w:ascii="SimSun" w:hAnsi="SimSun" w:eastAsia="SimSun"/>
          <w:sz w:val="32"/>
          <w:szCs w:val="32"/>
        </w:rPr>
      </w:pPr>
    </w:p>
    <w:p w14:paraId="291745B2">
      <w:pPr>
        <w:pStyle w:val="13"/>
        <w:spacing w:line="520" w:lineRule="exact"/>
        <w:ind w:left="0"/>
        <w:rPr>
          <w:rFonts w:ascii="SimSun" w:hAnsi="SimSun" w:eastAsia="SimSun"/>
          <w:sz w:val="32"/>
          <w:szCs w:val="32"/>
        </w:rPr>
      </w:pPr>
      <w:r>
        <w:rPr>
          <w:rFonts w:hint="eastAsia" w:ascii="SimSun" w:hAnsi="SimSun" w:eastAsia="SimSun"/>
          <w:sz w:val="32"/>
          <w:szCs w:val="32"/>
        </w:rPr>
        <w:t xml:space="preserve">  </w:t>
      </w:r>
    </w:p>
    <w:p w14:paraId="35E31F51">
      <w:pPr>
        <w:pStyle w:val="13"/>
        <w:numPr>
          <w:ilvl w:val="0"/>
          <w:numId w:val="1"/>
        </w:numPr>
        <w:spacing w:line="520" w:lineRule="exact"/>
        <w:rPr>
          <w:rFonts w:ascii="SimSun" w:hAnsi="SimSun" w:eastAsia="SimSun"/>
          <w:sz w:val="32"/>
          <w:szCs w:val="32"/>
        </w:rPr>
      </w:pPr>
      <w:r>
        <w:rPr>
          <w:rFonts w:hint="eastAsia" w:ascii="SimSun" w:hAnsi="SimSun" w:eastAsia="SimSun"/>
          <w:sz w:val="32"/>
          <w:szCs w:val="32"/>
        </w:rPr>
        <w:t>项目概况：</w:t>
      </w:r>
    </w:p>
    <w:p w14:paraId="4C6C2C8E">
      <w:pPr>
        <w:spacing w:line="520" w:lineRule="exact"/>
        <w:ind w:firstLine="480" w:firstLineChars="150"/>
        <w:rPr>
          <w:rFonts w:ascii="SimSun" w:hAnsi="SimSun" w:eastAsia="SimSun"/>
          <w:sz w:val="32"/>
          <w:szCs w:val="32"/>
        </w:rPr>
      </w:pPr>
      <w:r>
        <w:rPr>
          <w:rFonts w:hint="eastAsia" w:ascii="SimSun" w:hAnsi="SimSun" w:eastAsia="SimSun"/>
          <w:sz w:val="32"/>
          <w:szCs w:val="32"/>
        </w:rPr>
        <w:t>公司废水沉降池主要为环保专业脱硫吸收塔脱石膏废水、输煤专业进煤时冲地废水暂存沉降池。由于脱石膏废水中有少量石膏，进煤时冲地水中有少量煤粉，经沉降后逐渐在池底堆积，今年3月清理一次，至今已6个月未清理，经检查及测量，池底已堆积大约0.6M厚的污泥，总计约125</w:t>
      </w:r>
      <w:r>
        <w:rPr>
          <w:rFonts w:ascii="Arial" w:hAnsi="Arial" w:cs="Arial"/>
          <w:color w:val="333333"/>
          <w:sz w:val="32"/>
          <w:szCs w:val="32"/>
          <w:shd w:val="clear" w:color="auto" w:fill="FFFFFF"/>
        </w:rPr>
        <w:t xml:space="preserve"> </w:t>
      </w:r>
      <w:r>
        <w:rPr>
          <w:rFonts w:ascii="SimSun" w:hAnsi="SimSun" w:eastAsia="SimSun" w:cs="Arial"/>
          <w:color w:val="333333"/>
          <w:sz w:val="32"/>
          <w:szCs w:val="32"/>
          <w:shd w:val="clear" w:color="auto" w:fill="FFFFFF"/>
        </w:rPr>
        <w:t>m³</w:t>
      </w:r>
      <w:r>
        <w:rPr>
          <w:rFonts w:hint="eastAsia" w:ascii="SimSun" w:hAnsi="SimSun" w:eastAsia="SimSun"/>
          <w:sz w:val="32"/>
          <w:szCs w:val="32"/>
        </w:rPr>
        <w:t>，为保证沉降池正常使用，申请外委有相应固废处理资质的单位清理处置。</w:t>
      </w:r>
    </w:p>
    <w:p w14:paraId="6225CD3D">
      <w:pPr>
        <w:spacing w:line="520" w:lineRule="exact"/>
        <w:rPr>
          <w:rFonts w:ascii="SimSun" w:hAnsi="SimSun" w:eastAsia="SimSun"/>
          <w:sz w:val="32"/>
          <w:szCs w:val="32"/>
        </w:rPr>
      </w:pPr>
      <w:r>
        <w:rPr>
          <w:rFonts w:hint="eastAsia" w:ascii="SimSun" w:hAnsi="SimSun" w:eastAsia="SimSun"/>
          <w:sz w:val="32"/>
          <w:szCs w:val="32"/>
        </w:rPr>
        <w:t>二、工作内容：</w:t>
      </w:r>
    </w:p>
    <w:p w14:paraId="5E496A91">
      <w:pPr>
        <w:spacing w:line="520" w:lineRule="exact"/>
        <w:ind w:firstLine="320" w:firstLineChars="100"/>
        <w:rPr>
          <w:rFonts w:ascii="SimSun" w:hAnsi="SimSun" w:eastAsia="SimSun"/>
          <w:sz w:val="32"/>
          <w:szCs w:val="32"/>
        </w:rPr>
      </w:pPr>
      <w:r>
        <w:rPr>
          <w:rFonts w:hint="eastAsia" w:ascii="SimSun" w:hAnsi="SimSun" w:eastAsia="SimSun"/>
          <w:sz w:val="32"/>
          <w:szCs w:val="32"/>
        </w:rPr>
        <w:t>1、清理沉降池污泥总计约125</w:t>
      </w:r>
      <w:r>
        <w:rPr>
          <w:rFonts w:ascii="SimSun" w:hAnsi="SimSun" w:eastAsia="SimSun" w:cs="Arial"/>
          <w:color w:val="333333"/>
          <w:sz w:val="32"/>
          <w:szCs w:val="32"/>
          <w:shd w:val="clear" w:color="auto" w:fill="FFFFFF"/>
        </w:rPr>
        <w:t xml:space="preserve"> m³</w:t>
      </w:r>
      <w:r>
        <w:rPr>
          <w:rFonts w:hint="eastAsia" w:ascii="SimSun" w:hAnsi="SimSun" w:eastAsia="SimSun"/>
          <w:sz w:val="32"/>
          <w:szCs w:val="32"/>
        </w:rPr>
        <w:t>。</w:t>
      </w:r>
    </w:p>
    <w:p w14:paraId="0A2D2EC8">
      <w:pPr>
        <w:spacing w:line="520" w:lineRule="exact"/>
        <w:ind w:firstLine="320" w:firstLineChars="100"/>
        <w:rPr>
          <w:rFonts w:ascii="SimSun" w:hAnsi="SimSun" w:eastAsia="SimSun"/>
          <w:sz w:val="32"/>
          <w:szCs w:val="32"/>
        </w:rPr>
      </w:pPr>
      <w:r>
        <w:rPr>
          <w:rFonts w:hint="eastAsia" w:ascii="SimSun" w:hAnsi="SimSun" w:eastAsia="SimSun"/>
          <w:sz w:val="32"/>
          <w:szCs w:val="32"/>
        </w:rPr>
        <w:t>2、沉降池周围卫生合乎要求。</w:t>
      </w:r>
    </w:p>
    <w:p w14:paraId="00D861DD">
      <w:pPr>
        <w:spacing w:line="520" w:lineRule="exact"/>
        <w:rPr>
          <w:rFonts w:ascii="SimSun" w:hAnsi="SimSun" w:eastAsia="SimSun"/>
          <w:sz w:val="32"/>
          <w:szCs w:val="32"/>
        </w:rPr>
      </w:pPr>
      <w:r>
        <w:rPr>
          <w:rFonts w:hint="eastAsia" w:ascii="SimSun" w:hAnsi="SimSun" w:eastAsia="SimSun"/>
          <w:sz w:val="32"/>
          <w:szCs w:val="32"/>
        </w:rPr>
        <w:t>三、单位资质要求：</w:t>
      </w:r>
    </w:p>
    <w:p w14:paraId="7F6A64B4">
      <w:pPr>
        <w:spacing w:line="520" w:lineRule="exact"/>
        <w:rPr>
          <w:rFonts w:ascii="SimSun" w:hAnsi="SimSun" w:eastAsia="SimSun"/>
          <w:sz w:val="32"/>
          <w:szCs w:val="32"/>
        </w:rPr>
      </w:pPr>
      <w:r>
        <w:rPr>
          <w:rFonts w:hint="eastAsia" w:ascii="SimSun" w:hAnsi="SimSun" w:eastAsia="SimSun"/>
          <w:sz w:val="32"/>
          <w:szCs w:val="32"/>
        </w:rPr>
        <w:t xml:space="preserve">    需提供满足粉煤灰、石膏处置技术能力情况说明书（包括营业范围包含粉煤灰、石膏资源回收处置或综合利用内容、取得环保“三同时”文件的情况，具体处置方式、处置规模、处置余量等内容），并提供营业执照、环评文件、环评批复和环评验收意见的复印件作为说明书附件。具备对应的运输能力及销售或处置能力，满足固废处置的各项法律法规、环保要求和地方规定，企业经营范围内包含可以收集处置SW02粉煤灰、SW06石膏、SW05其他污泥类别且企业在东莞市一般工业固体废物收集、利用处置单位采集名录内，收集流程必须按照东莞市固体废物污染防治综合管理平台操作要求执行。</w:t>
      </w:r>
    </w:p>
    <w:p w14:paraId="131D59E7">
      <w:pPr>
        <w:pStyle w:val="15"/>
        <w:spacing w:after="0" w:line="520" w:lineRule="exact"/>
        <w:rPr>
          <w:rFonts w:ascii="SimSun" w:hAnsi="SimSun"/>
          <w:color w:val="000000" w:themeColor="text1"/>
          <w:sz w:val="32"/>
          <w:szCs w:val="32"/>
          <w14:textFill>
            <w14:solidFill>
              <w14:schemeClr w14:val="tx1"/>
            </w14:solidFill>
          </w14:textFill>
        </w:rPr>
      </w:pPr>
      <w:r>
        <w:rPr>
          <w:rFonts w:hint="eastAsia" w:ascii="SimSun" w:hAnsi="SimSun"/>
          <w:color w:val="000000" w:themeColor="text1"/>
          <w:sz w:val="32"/>
          <w:szCs w:val="32"/>
          <w14:textFill>
            <w14:solidFill>
              <w14:schemeClr w14:val="tx1"/>
            </w14:solidFill>
          </w14:textFill>
        </w:rPr>
        <w:t xml:space="preserve">四、项目工期： </w:t>
      </w:r>
    </w:p>
    <w:p w14:paraId="03CC8416">
      <w:pPr>
        <w:pStyle w:val="15"/>
        <w:spacing w:after="0" w:line="520" w:lineRule="exact"/>
        <w:rPr>
          <w:rFonts w:ascii="SimSun" w:hAnsi="SimSun"/>
          <w:sz w:val="32"/>
          <w:szCs w:val="32"/>
        </w:rPr>
      </w:pPr>
      <w:r>
        <w:rPr>
          <w:rFonts w:hint="eastAsia" w:ascii="SimSun" w:hAnsi="SimSun"/>
          <w:sz w:val="28"/>
          <w:szCs w:val="28"/>
        </w:rPr>
        <w:t xml:space="preserve">    本项目施工工期为3到5天。</w:t>
      </w:r>
      <w:r>
        <w:rPr>
          <w:rFonts w:hint="eastAsia" w:ascii="SimSun" w:hAnsi="SimSun"/>
          <w:sz w:val="32"/>
          <w:szCs w:val="32"/>
        </w:rPr>
        <w:t>本项目预计在11月进行，具体时间待绿洲通知。</w:t>
      </w:r>
    </w:p>
    <w:p w14:paraId="2EC91482">
      <w:pPr>
        <w:pStyle w:val="15"/>
        <w:spacing w:after="0" w:line="520" w:lineRule="exact"/>
        <w:rPr>
          <w:rFonts w:ascii="SimSun" w:hAnsi="SimSun"/>
          <w:color w:val="000000" w:themeColor="text1"/>
          <w:sz w:val="32"/>
          <w:szCs w:val="32"/>
          <w14:textFill>
            <w14:solidFill>
              <w14:schemeClr w14:val="tx1"/>
            </w14:solidFill>
          </w14:textFill>
        </w:rPr>
      </w:pPr>
      <w:r>
        <w:rPr>
          <w:rFonts w:hint="eastAsia" w:ascii="SimSun" w:hAnsi="SimSun"/>
          <w:color w:val="000000" w:themeColor="text1"/>
          <w:sz w:val="32"/>
          <w:szCs w:val="32"/>
          <w14:textFill>
            <w14:solidFill>
              <w14:schemeClr w14:val="tx1"/>
            </w14:solidFill>
          </w14:textFill>
        </w:rPr>
        <w:t>五、验收标准：</w:t>
      </w:r>
    </w:p>
    <w:p w14:paraId="2AB604D0">
      <w:pPr>
        <w:pStyle w:val="15"/>
        <w:spacing w:after="0" w:line="520" w:lineRule="exact"/>
        <w:ind w:firstLine="640" w:firstLineChars="200"/>
        <w:rPr>
          <w:rFonts w:ascii="SimSun" w:hAnsi="SimSun"/>
          <w:color w:val="000000" w:themeColor="text1"/>
          <w:sz w:val="32"/>
          <w:szCs w:val="32"/>
          <w14:textFill>
            <w14:solidFill>
              <w14:schemeClr w14:val="tx1"/>
            </w14:solidFill>
          </w14:textFill>
        </w:rPr>
      </w:pPr>
      <w:r>
        <w:rPr>
          <w:rFonts w:hint="eastAsia" w:ascii="SimSun" w:hAnsi="SimSun"/>
          <w:color w:val="000000" w:themeColor="text1"/>
          <w:sz w:val="32"/>
          <w:szCs w:val="32"/>
          <w14:textFill>
            <w14:solidFill>
              <w14:schemeClr w14:val="tx1"/>
            </w14:solidFill>
          </w14:textFill>
        </w:rPr>
        <w:t>核对第三方公司资质，满足《中华人民共和国环境保护法》《中华人民共和国固体废物污染环境防治法》等各项法律法规要求。</w:t>
      </w:r>
      <w:bookmarkStart w:id="0" w:name="_GoBack"/>
      <w:bookmarkEnd w:id="0"/>
    </w:p>
    <w:sectPr>
      <w:pgSz w:w="12240" w:h="15840"/>
      <w:pgMar w:top="1440" w:right="1800" w:bottom="1440" w:left="180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細明體">
    <w:panose1 w:val="02020500000000000000"/>
    <w:charset w:val="88"/>
    <w:family w:val="roman"/>
    <w:pitch w:val="default"/>
    <w:sig w:usb0="A00002FF" w:usb1="28CFFCFA" w:usb2="00000016" w:usb3="00000000" w:csb0="0010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443F1B"/>
    <w:multiLevelType w:val="multilevel"/>
    <w:tmpl w:val="3C443F1B"/>
    <w:lvl w:ilvl="0" w:tentative="0">
      <w:start w:val="1"/>
      <w:numFmt w:val="taiwaneseCountingThousand"/>
      <w:lvlText w:val="%1、"/>
      <w:lvlJc w:val="left"/>
      <w:pPr>
        <w:ind w:left="720" w:hanging="720"/>
      </w:pPr>
      <w:rPr>
        <w:rFonts w:hint="default"/>
        <w:lang w:val="en-US"/>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Tc5OTY5NWY1NmQ3OWZmOTRiYjFiODkxOGU0ZjkifQ=="/>
  </w:docVars>
  <w:rsids>
    <w:rsidRoot w:val="00CF08B2"/>
    <w:rsid w:val="00010EE0"/>
    <w:rsid w:val="00040652"/>
    <w:rsid w:val="000764E6"/>
    <w:rsid w:val="000A31B8"/>
    <w:rsid w:val="000A5208"/>
    <w:rsid w:val="000B2D6C"/>
    <w:rsid w:val="000B7452"/>
    <w:rsid w:val="001D0AB6"/>
    <w:rsid w:val="00207998"/>
    <w:rsid w:val="00235721"/>
    <w:rsid w:val="002A2B32"/>
    <w:rsid w:val="002D7BBE"/>
    <w:rsid w:val="002F53CC"/>
    <w:rsid w:val="00347526"/>
    <w:rsid w:val="00362CBA"/>
    <w:rsid w:val="00364583"/>
    <w:rsid w:val="00383105"/>
    <w:rsid w:val="003961C5"/>
    <w:rsid w:val="003C6CDD"/>
    <w:rsid w:val="003E020B"/>
    <w:rsid w:val="00443EC2"/>
    <w:rsid w:val="00477F53"/>
    <w:rsid w:val="00497ECC"/>
    <w:rsid w:val="004A0440"/>
    <w:rsid w:val="004A3A3F"/>
    <w:rsid w:val="004D76BE"/>
    <w:rsid w:val="00501266"/>
    <w:rsid w:val="00502202"/>
    <w:rsid w:val="005034C8"/>
    <w:rsid w:val="005A03F7"/>
    <w:rsid w:val="005C040A"/>
    <w:rsid w:val="005E1B22"/>
    <w:rsid w:val="0066745E"/>
    <w:rsid w:val="006859AF"/>
    <w:rsid w:val="006C5FD5"/>
    <w:rsid w:val="006E5875"/>
    <w:rsid w:val="00700E20"/>
    <w:rsid w:val="00700E31"/>
    <w:rsid w:val="00715F8F"/>
    <w:rsid w:val="00732975"/>
    <w:rsid w:val="007469C3"/>
    <w:rsid w:val="007640C3"/>
    <w:rsid w:val="00783D04"/>
    <w:rsid w:val="007A01D1"/>
    <w:rsid w:val="007A6A6D"/>
    <w:rsid w:val="007D3B5E"/>
    <w:rsid w:val="007D43F8"/>
    <w:rsid w:val="007D4742"/>
    <w:rsid w:val="007D73BA"/>
    <w:rsid w:val="008008F1"/>
    <w:rsid w:val="00804810"/>
    <w:rsid w:val="00824CB3"/>
    <w:rsid w:val="008311D3"/>
    <w:rsid w:val="00835EDE"/>
    <w:rsid w:val="00854878"/>
    <w:rsid w:val="00885D58"/>
    <w:rsid w:val="00893941"/>
    <w:rsid w:val="008A0F85"/>
    <w:rsid w:val="008C2931"/>
    <w:rsid w:val="0093292B"/>
    <w:rsid w:val="00975E1E"/>
    <w:rsid w:val="0097670E"/>
    <w:rsid w:val="009A3022"/>
    <w:rsid w:val="009B0429"/>
    <w:rsid w:val="009B3541"/>
    <w:rsid w:val="009F09B8"/>
    <w:rsid w:val="00A470FC"/>
    <w:rsid w:val="00A8626A"/>
    <w:rsid w:val="00B521E8"/>
    <w:rsid w:val="00B8187A"/>
    <w:rsid w:val="00B84780"/>
    <w:rsid w:val="00BF070E"/>
    <w:rsid w:val="00C23826"/>
    <w:rsid w:val="00C23FA0"/>
    <w:rsid w:val="00C61D7C"/>
    <w:rsid w:val="00C63F2A"/>
    <w:rsid w:val="00C93FDD"/>
    <w:rsid w:val="00CD7CA7"/>
    <w:rsid w:val="00CE58B5"/>
    <w:rsid w:val="00CE6694"/>
    <w:rsid w:val="00CF08B2"/>
    <w:rsid w:val="00D74065"/>
    <w:rsid w:val="00DB7CFC"/>
    <w:rsid w:val="00DD4EF7"/>
    <w:rsid w:val="00DF348A"/>
    <w:rsid w:val="00E330CD"/>
    <w:rsid w:val="00E5058E"/>
    <w:rsid w:val="00E52B0D"/>
    <w:rsid w:val="00E711C0"/>
    <w:rsid w:val="00EB677F"/>
    <w:rsid w:val="00F37551"/>
    <w:rsid w:val="00FA2A91"/>
    <w:rsid w:val="00FD5070"/>
    <w:rsid w:val="00FF4422"/>
    <w:rsid w:val="248E25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2">
    <w:name w:val="heading 1"/>
    <w:basedOn w:val="1"/>
    <w:link w:val="16"/>
    <w:qFormat/>
    <w:uiPriority w:val="9"/>
    <w:pPr>
      <w:spacing w:before="100" w:beforeAutospacing="1" w:after="100" w:afterAutospacing="1" w:line="240" w:lineRule="auto"/>
      <w:outlineLvl w:val="0"/>
    </w:pPr>
    <w:rPr>
      <w:rFonts w:ascii="新細明體" w:hAnsi="新細明體" w:eastAsia="新細明體" w:cs="新細明體"/>
      <w:b/>
      <w:bCs/>
      <w:kern w:val="36"/>
      <w:sz w:val="48"/>
      <w:szCs w:val="48"/>
      <w:lang w:eastAsia="zh-TW"/>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4"/>
    <w:semiHidden/>
    <w:unhideWhenUsed/>
    <w:qFormat/>
    <w:uiPriority w:val="99"/>
    <w:pPr>
      <w:spacing w:after="0" w:line="240" w:lineRule="auto"/>
    </w:pPr>
    <w:rPr>
      <w:rFonts w:asciiTheme="majorHAnsi" w:hAnsiTheme="majorHAnsi" w:eastAsiaTheme="majorEastAsia" w:cstheme="majorBidi"/>
      <w:sz w:val="18"/>
      <w:szCs w:val="18"/>
    </w:rPr>
  </w:style>
  <w:style w:type="paragraph" w:styleId="4">
    <w:name w:val="footer"/>
    <w:basedOn w:val="1"/>
    <w:link w:val="12"/>
    <w:unhideWhenUsed/>
    <w:qFormat/>
    <w:uiPriority w:val="99"/>
    <w:pPr>
      <w:tabs>
        <w:tab w:val="center" w:pos="4320"/>
        <w:tab w:val="right" w:pos="8640"/>
      </w:tabs>
      <w:spacing w:after="0" w:line="240" w:lineRule="auto"/>
    </w:pPr>
  </w:style>
  <w:style w:type="paragraph" w:styleId="5">
    <w:name w:val="header"/>
    <w:basedOn w:val="1"/>
    <w:link w:val="11"/>
    <w:unhideWhenUsed/>
    <w:qFormat/>
    <w:uiPriority w:val="99"/>
    <w:pPr>
      <w:tabs>
        <w:tab w:val="center" w:pos="4320"/>
        <w:tab w:val="right" w:pos="8640"/>
      </w:tabs>
      <w:spacing w:after="0" w:line="240" w:lineRule="auto"/>
    </w:pPr>
  </w:style>
  <w:style w:type="paragraph" w:styleId="6">
    <w:name w:val="Normal (Web)"/>
    <w:basedOn w:val="1"/>
    <w:unhideWhenUsed/>
    <w:qFormat/>
    <w:uiPriority w:val="99"/>
    <w:pPr>
      <w:spacing w:before="100" w:beforeAutospacing="1" w:after="100" w:afterAutospacing="1" w:line="240" w:lineRule="auto"/>
    </w:pPr>
    <w:rPr>
      <w:rFonts w:ascii="新細明體" w:hAnsi="新細明體" w:eastAsia="新細明體" w:cs="新細明體"/>
      <w:sz w:val="24"/>
      <w:szCs w:val="24"/>
      <w:lang w:eastAsia="zh-TW"/>
    </w:rPr>
  </w:style>
  <w:style w:type="table" w:styleId="8">
    <w:name w:val="Table Grid"/>
    <w:basedOn w:val="7"/>
    <w:qFormat/>
    <w:uiPriority w:val="0"/>
    <w:pPr>
      <w:widowControl w:val="0"/>
      <w:spacing w:after="0" w:line="240" w:lineRule="auto"/>
      <w:jc w:val="both"/>
    </w:pPr>
    <w:rPr>
      <w:rFonts w:ascii="Times New Roman" w:hAnsi="Times New Roman" w:eastAsia="SimSun" w:cs="Times New Roman"/>
      <w:sz w:val="20"/>
      <w:szCs w:val="20"/>
      <w:lang w:eastAsia="zh-T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customStyle="1" w:styleId="11">
    <w:name w:val="頁首 字元"/>
    <w:basedOn w:val="9"/>
    <w:link w:val="5"/>
    <w:uiPriority w:val="99"/>
  </w:style>
  <w:style w:type="character" w:customStyle="1" w:styleId="12">
    <w:name w:val="頁尾 字元"/>
    <w:basedOn w:val="9"/>
    <w:link w:val="4"/>
    <w:qFormat/>
    <w:uiPriority w:val="99"/>
  </w:style>
  <w:style w:type="paragraph" w:styleId="13">
    <w:name w:val="List Paragraph"/>
    <w:basedOn w:val="1"/>
    <w:qFormat/>
    <w:uiPriority w:val="34"/>
    <w:pPr>
      <w:ind w:left="720"/>
      <w:contextualSpacing/>
    </w:pPr>
  </w:style>
  <w:style w:type="character" w:customStyle="1" w:styleId="14">
    <w:name w:val="註解方塊文字 字元"/>
    <w:basedOn w:val="9"/>
    <w:link w:val="3"/>
    <w:semiHidden/>
    <w:qFormat/>
    <w:uiPriority w:val="99"/>
    <w:rPr>
      <w:rFonts w:asciiTheme="majorHAnsi" w:hAnsiTheme="majorHAnsi" w:eastAsiaTheme="majorEastAsia" w:cstheme="majorBidi"/>
      <w:sz w:val="18"/>
      <w:szCs w:val="18"/>
    </w:rPr>
  </w:style>
  <w:style w:type="paragraph" w:styleId="15">
    <w:name w:val="No Spacing"/>
    <w:qFormat/>
    <w:uiPriority w:val="1"/>
    <w:pPr>
      <w:spacing w:after="160" w:line="480" w:lineRule="auto"/>
    </w:pPr>
    <w:rPr>
      <w:rFonts w:ascii="Calibri" w:hAnsi="Calibri" w:eastAsia="SimSun" w:cs="Calibri"/>
      <w:sz w:val="24"/>
      <w:szCs w:val="24"/>
      <w:lang w:val="en-US" w:eastAsia="zh-CN" w:bidi="ar-SA"/>
    </w:rPr>
  </w:style>
  <w:style w:type="character" w:customStyle="1" w:styleId="16">
    <w:name w:val="標題 1 字元"/>
    <w:basedOn w:val="9"/>
    <w:link w:val="2"/>
    <w:qFormat/>
    <w:uiPriority w:val="9"/>
    <w:rPr>
      <w:rFonts w:ascii="新細明體" w:hAnsi="新細明體" w:eastAsia="新細明體" w:cs="新細明體"/>
      <w:b/>
      <w:bCs/>
      <w:kern w:val="36"/>
      <w:sz w:val="48"/>
      <w:szCs w:val="48"/>
      <w:lang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783</Words>
  <Characters>813</Characters>
  <Lines>6</Lines>
  <Paragraphs>1</Paragraphs>
  <TotalTime>7</TotalTime>
  <ScaleCrop>false</ScaleCrop>
  <LinksUpToDate>false</LinksUpToDate>
  <CharactersWithSpaces>839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2024-10-17T03:09:00Z</dcterms:created>
  <dc:creator>Y. Tan  譚洋</dc:creator>
  <cp:lastModifiedBy>屈补迎 qubuying</cp:lastModifiedBy>
  <cp:lastPrinted>2024-04-11T08:53:00Z</cp:lastPrinted>
  <dcterms:modified xsi:type="dcterms:W3CDTF">2024-10-23T13:53:05Z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F8B9CFF86F064D72A8572DAA84B2B1F0_12</vt:lpwstr>
  </property>
</Properties>
</file>